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0B" w:rsidRDefault="0004770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4770B" w:rsidRDefault="00DF08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C.C. DIPUTADOS INTEGRANTES DE LA MESA DIRECTIVA</w:t>
      </w:r>
    </w:p>
    <w:p w:rsidR="0004770B" w:rsidRDefault="00DF08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 HONORABLE CONGRESO DEL ESTADO LIBRE </w:t>
      </w:r>
    </w:p>
    <w:p w:rsidR="0004770B" w:rsidRDefault="00DF08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 SOBERANO DE PUEBLA.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 R E S E N T E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4770B" w:rsidRDefault="00DF080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NIBARDO HERNÁNDEZ SÁNCHEZ, </w:t>
      </w:r>
      <w:r>
        <w:rPr>
          <w:rFonts w:ascii="Arial" w:eastAsia="Arial" w:hAnsi="Arial" w:cs="Arial"/>
          <w:sz w:val="24"/>
          <w:szCs w:val="24"/>
        </w:rPr>
        <w:t>diputado integrante del Grupo Legislativo del Partido Revolucionario Institucional de la LX Legislatura del H. Congreso del Estado, con fundamento en lo dispuesto por los artículos 57 fracción I, y 63 fracción II y 64 de la Constitución Política del Estado</w:t>
      </w:r>
      <w:r>
        <w:rPr>
          <w:rFonts w:ascii="Arial" w:eastAsia="Arial" w:hAnsi="Arial" w:cs="Arial"/>
          <w:sz w:val="24"/>
          <w:szCs w:val="24"/>
        </w:rPr>
        <w:t xml:space="preserve"> Libre y Soberano de Puebla; 44 fracción II y 144 fracción II de la Ley Orgánica del Poder Legislativo del Estado Libre y Soberano de Puebla y 120 fracción VI del Reglamento Interior del Honorable  Congreso del Estado y;</w:t>
      </w:r>
    </w:p>
    <w:p w:rsidR="0004770B" w:rsidRDefault="0004770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 O N S I D E R A N D O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Que, la s</w:t>
      </w:r>
      <w:r>
        <w:rPr>
          <w:rFonts w:ascii="Arial" w:eastAsia="Arial" w:hAnsi="Arial" w:cs="Arial"/>
          <w:sz w:val="24"/>
          <w:szCs w:val="24"/>
        </w:rPr>
        <w:t>eguridad pública constituye un elemento fundamental para la consolidación de la democracia y el Estado de Derecho debiendo, por tanto, ser procurada y resguardada por las autoridades facultadas para tal efecto.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este sentido, el artículo 21 de la Consti</w:t>
      </w:r>
      <w:r>
        <w:rPr>
          <w:rFonts w:ascii="Arial" w:eastAsia="Arial" w:hAnsi="Arial" w:cs="Arial"/>
          <w:sz w:val="24"/>
          <w:szCs w:val="24"/>
        </w:rPr>
        <w:t xml:space="preserve">tución Política de los Estados Unidos Mexicanos establece que la seguridad pública es una función a cargo de la Federación, las entidades federativas y los Municipios, que comprende la prevención de los delitos; la investigación y persecución para hacerla </w:t>
      </w:r>
      <w:r>
        <w:rPr>
          <w:rFonts w:ascii="Arial" w:eastAsia="Arial" w:hAnsi="Arial" w:cs="Arial"/>
          <w:sz w:val="24"/>
          <w:szCs w:val="24"/>
        </w:rPr>
        <w:t>efectiva, así como la sanción de las infracciones administrativas.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igual forma señala que la actuación de las instituciones de seguridad pública se regirá por los principios de legalidad, objetividad, eficiencia, profesionalismo, honradez y respeto a l</w:t>
      </w:r>
      <w:r>
        <w:rPr>
          <w:rFonts w:ascii="Arial" w:eastAsia="Arial" w:hAnsi="Arial" w:cs="Arial"/>
          <w:sz w:val="24"/>
          <w:szCs w:val="24"/>
        </w:rPr>
        <w:t>os derechos humanos.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obstante, la realidad en nuestro país y particularmente en nuestro Estado es distinta. Diariamente las y los poblanos son víctimas de la delincuencia y la inseguridad que prevalece en la entidad.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Ejemplo de ello son los lamentable</w:t>
      </w:r>
      <w:r>
        <w:rPr>
          <w:rFonts w:ascii="Arial" w:eastAsia="Arial" w:hAnsi="Arial" w:cs="Arial"/>
          <w:sz w:val="24"/>
          <w:szCs w:val="24"/>
        </w:rPr>
        <w:t>s hechos ocurridos en Acatlán de Osorio recientemente, donde perdieron la vida dos ciudadanos a causa de un linchamiento, o bien el asesinato de dos agentes adscritos a la Policía Federal Ministerial en el desempeño de sus funciones. Esto aunado al resto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acontecimientos que tienen lugar día con día en la región y que vulneran la paz de sus habitantes.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La percepción generalizada de que las autoridades no son capaces de combatir la inseguridad de manera eficaz provoca desconfianza en las instituciones, a</w:t>
      </w:r>
      <w:r>
        <w:rPr>
          <w:rFonts w:ascii="Arial" w:eastAsia="Arial" w:hAnsi="Arial" w:cs="Arial"/>
          <w:sz w:val="24"/>
          <w:szCs w:val="24"/>
        </w:rPr>
        <w:t xml:space="preserve">sí como acciones no previstas por parte de la ciudadanía en aras de proteger sus derechos. 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duda, las repercusiones que trae consigo la delincuencia son significativas y por ello se debe actuar en consecuencia. La responsabilidad pública, la prevenció</w:t>
      </w:r>
      <w:r>
        <w:rPr>
          <w:rFonts w:ascii="Arial" w:eastAsia="Arial" w:hAnsi="Arial" w:cs="Arial"/>
          <w:sz w:val="24"/>
          <w:szCs w:val="24"/>
        </w:rPr>
        <w:t xml:space="preserve">n, la información y la participación </w:t>
      </w:r>
      <w:proofErr w:type="gramStart"/>
      <w:r>
        <w:rPr>
          <w:rFonts w:ascii="Arial" w:eastAsia="Arial" w:hAnsi="Arial" w:cs="Arial"/>
          <w:sz w:val="24"/>
          <w:szCs w:val="24"/>
        </w:rPr>
        <w:t>ciudadana,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son sólo algunos de los factores que deben formar parte de las estrategias de seguridad pública, abonando diariamente a la construcción de una estabilidad social que permita devolver la tranquilidad a quienes</w:t>
      </w:r>
      <w:r>
        <w:rPr>
          <w:rFonts w:ascii="Arial" w:eastAsia="Arial" w:hAnsi="Arial" w:cs="Arial"/>
          <w:sz w:val="24"/>
          <w:szCs w:val="24"/>
        </w:rPr>
        <w:t xml:space="preserve"> en Puebla habitamos.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por ello </w:t>
      </w:r>
      <w:proofErr w:type="gramStart"/>
      <w:r>
        <w:rPr>
          <w:rFonts w:ascii="Arial" w:eastAsia="Arial" w:hAnsi="Arial" w:cs="Arial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sz w:val="24"/>
          <w:szCs w:val="24"/>
        </w:rPr>
        <w:t>, atendiendo a lo antes expuesto y fundado, me permito someter a esta Soberanía el siguiente Punto de Acuerdo:</w:t>
      </w:r>
    </w:p>
    <w:p w:rsidR="0004770B" w:rsidRDefault="000477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4770B" w:rsidRDefault="00DF0800">
      <w:pPr>
        <w:shd w:val="clear" w:color="auto" w:fill="FFFFFF"/>
        <w:tabs>
          <w:tab w:val="left" w:pos="5176"/>
        </w:tabs>
        <w:spacing w:after="225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ÚNICO. 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Se exhorta respetuosamente a la Secretaría General de Gobierno para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que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en coordinación con la Secretaría de Seguridad Pública Estatal y demás autoridades competentes, se implementen las acciones necesarias en materia de seguridad pública en el municipio 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 Acatlán de Osorio a fin de garantizar el bienestar de quienes habitan en la región, procurando en todo momento la salvaguarda de sus derechos.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04770B" w:rsidRDefault="00DF08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T E N T A M E N T E</w:t>
      </w:r>
    </w:p>
    <w:p w:rsidR="0004770B" w:rsidRDefault="00DF08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CUATRO VECES HEROICA PUEBLA DE ZARAGOZA</w:t>
      </w:r>
    </w:p>
    <w:p w:rsidR="0004770B" w:rsidRDefault="00DF080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03 DE OCTUBRE DE 2018</w:t>
      </w:r>
    </w:p>
    <w:p w:rsidR="0004770B" w:rsidRDefault="0004770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4770B" w:rsidRDefault="0004770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4770B" w:rsidRDefault="0004770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4770B" w:rsidRDefault="00DF0800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DIP. NIBARDO HERNÁNDE</w:t>
      </w:r>
      <w:r>
        <w:rPr>
          <w:rFonts w:ascii="Arial" w:eastAsia="Arial" w:hAnsi="Arial" w:cs="Arial"/>
          <w:b/>
          <w:sz w:val="24"/>
          <w:szCs w:val="24"/>
        </w:rPr>
        <w:t>Z SÁNCHEZ</w:t>
      </w:r>
    </w:p>
    <w:sectPr w:rsidR="0004770B">
      <w:footerReference w:type="default" r:id="rId6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00" w:rsidRDefault="00DF0800" w:rsidP="00DF0800">
      <w:pPr>
        <w:spacing w:after="0" w:line="240" w:lineRule="auto"/>
      </w:pPr>
      <w:r>
        <w:separator/>
      </w:r>
    </w:p>
  </w:endnote>
  <w:endnote w:type="continuationSeparator" w:id="0">
    <w:p w:rsidR="00DF0800" w:rsidRDefault="00DF0800" w:rsidP="00DF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12200"/>
      <w:docPartObj>
        <w:docPartGallery w:val="Page Numbers (Bottom of Page)"/>
        <w:docPartUnique/>
      </w:docPartObj>
    </w:sdtPr>
    <w:sdtContent>
      <w:p w:rsidR="00DF0800" w:rsidRDefault="00DF08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DF0800" w:rsidRDefault="00DF0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00" w:rsidRDefault="00DF0800" w:rsidP="00DF0800">
      <w:pPr>
        <w:spacing w:after="0" w:line="240" w:lineRule="auto"/>
      </w:pPr>
      <w:r>
        <w:separator/>
      </w:r>
    </w:p>
  </w:footnote>
  <w:footnote w:type="continuationSeparator" w:id="0">
    <w:p w:rsidR="00DF0800" w:rsidRDefault="00DF0800" w:rsidP="00DF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70B"/>
    <w:rsid w:val="0004770B"/>
    <w:rsid w:val="00D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F1F7"/>
  <w15:docId w15:val="{C77D0AD0-D81D-41FF-929F-312F8EF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D3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030D3F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F0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800"/>
  </w:style>
  <w:style w:type="paragraph" w:styleId="Piedepgina">
    <w:name w:val="footer"/>
    <w:basedOn w:val="Normal"/>
    <w:link w:val="PiedepginaCar"/>
    <w:uiPriority w:val="99"/>
    <w:unhideWhenUsed/>
    <w:rsid w:val="00DF0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2018-10-02T22:32:00Z</dcterms:created>
  <dcterms:modified xsi:type="dcterms:W3CDTF">2018-10-02T22:34:00Z</dcterms:modified>
</cp:coreProperties>
</file>