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34"/>
          <w:szCs w:val="34"/>
        </w:rPr>
        <w:jc w:val="left"/>
        <w:spacing w:before="1"/>
        <w:ind w:left="3263"/>
      </w:pPr>
      <w:r>
        <w:pict>
          <v:shape type="#_x0000_t75" style="position:absolute;margin-left:21.75pt;margin-top:18.8001pt;width:133.289pt;height:96.8pt;mso-position-horizontal-relative:page;mso-position-vertical-relative:page;z-index:-75">
            <v:imagedata o:title="" r:id="rId4"/>
          </v:shape>
        </w:pict>
      </w:r>
      <w:r>
        <w:rPr>
          <w:rFonts w:cs="Tahoma" w:hAnsi="Tahoma" w:eastAsia="Tahoma" w:ascii="Tahoma"/>
          <w:b/>
          <w:spacing w:val="0"/>
          <w:w w:val="100"/>
          <w:sz w:val="34"/>
          <w:szCs w:val="34"/>
        </w:rPr>
        <w:t>COMISIÓN</w:t>
      </w:r>
      <w:r>
        <w:rPr>
          <w:rFonts w:cs="Tahoma" w:hAnsi="Tahoma" w:eastAsia="Tahoma" w:ascii="Tahoma"/>
          <w:b/>
          <w:spacing w:val="0"/>
          <w:w w:val="100"/>
          <w:sz w:val="34"/>
          <w:szCs w:val="34"/>
        </w:rPr>
        <w:t> </w:t>
      </w:r>
      <w:r>
        <w:rPr>
          <w:rFonts w:cs="Tahoma" w:hAnsi="Tahoma" w:eastAsia="Tahoma" w:ascii="Tahoma"/>
          <w:b/>
          <w:spacing w:val="0"/>
          <w:w w:val="100"/>
          <w:sz w:val="34"/>
          <w:szCs w:val="34"/>
        </w:rPr>
        <w:t>DE</w:t>
      </w:r>
      <w:r>
        <w:rPr>
          <w:rFonts w:cs="Tahoma" w:hAnsi="Tahoma" w:eastAsia="Tahoma" w:ascii="Tahoma"/>
          <w:b/>
          <w:spacing w:val="0"/>
          <w:w w:val="100"/>
          <w:sz w:val="34"/>
          <w:szCs w:val="34"/>
        </w:rPr>
        <w:t> </w:t>
      </w:r>
      <w:r>
        <w:rPr>
          <w:rFonts w:cs="Tahoma" w:hAnsi="Tahoma" w:eastAsia="Tahoma" w:ascii="Tahoma"/>
          <w:b/>
          <w:spacing w:val="0"/>
          <w:w w:val="100"/>
          <w:sz w:val="34"/>
          <w:szCs w:val="34"/>
        </w:rPr>
        <w:t>DERECHOS</w:t>
      </w:r>
      <w:r>
        <w:rPr>
          <w:rFonts w:cs="Tahoma" w:hAnsi="Tahoma" w:eastAsia="Tahoma" w:ascii="Tahoma"/>
          <w:b/>
          <w:spacing w:val="0"/>
          <w:w w:val="100"/>
          <w:sz w:val="34"/>
          <w:szCs w:val="34"/>
        </w:rPr>
        <w:t> </w:t>
      </w:r>
      <w:r>
        <w:rPr>
          <w:rFonts w:cs="Tahoma" w:hAnsi="Tahoma" w:eastAsia="Tahoma" w:ascii="Tahoma"/>
          <w:b/>
          <w:spacing w:val="0"/>
          <w:w w:val="100"/>
          <w:sz w:val="34"/>
          <w:szCs w:val="34"/>
        </w:rPr>
        <w:t>HUMANOS</w:t>
      </w:r>
      <w:r>
        <w:rPr>
          <w:rFonts w:cs="Tahoma" w:hAnsi="Tahoma" w:eastAsia="Tahoma" w:ascii="Tahoma"/>
          <w:spacing w:val="0"/>
          <w:w w:val="100"/>
          <w:sz w:val="34"/>
          <w:szCs w:val="3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3329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Cuatro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Veces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Heroica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Puebla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Zaragoza,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14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agosto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2018</w:t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lineRule="exact" w:line="240"/>
        <w:ind w:left="4368" w:right="2243"/>
      </w:pP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Sala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“Legisladores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Puebla”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17:00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horas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5"/>
          <w:szCs w:val="25"/>
        </w:rPr>
        <w:jc w:val="left"/>
        <w:spacing w:lineRule="exact" w:line="280"/>
        <w:ind w:left="5047"/>
      </w:pPr>
      <w:r>
        <w:rPr>
          <w:rFonts w:cs="Tahoma" w:hAnsi="Tahoma" w:eastAsia="Tahoma" w:ascii="Tahoma"/>
          <w:b/>
          <w:spacing w:val="0"/>
          <w:w w:val="96"/>
          <w:position w:val="-2"/>
          <w:sz w:val="25"/>
          <w:szCs w:val="25"/>
        </w:rPr>
        <w:t>ORDEN</w:t>
      </w:r>
      <w:r>
        <w:rPr>
          <w:rFonts w:cs="Tahoma" w:hAnsi="Tahoma" w:eastAsia="Tahoma" w:ascii="Tahoma"/>
          <w:b/>
          <w:spacing w:val="0"/>
          <w:w w:val="96"/>
          <w:position w:val="-2"/>
          <w:sz w:val="25"/>
          <w:szCs w:val="25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5"/>
          <w:szCs w:val="25"/>
        </w:rPr>
        <w:t>DEL</w:t>
      </w:r>
      <w:r>
        <w:rPr>
          <w:rFonts w:cs="Tahoma" w:hAnsi="Tahoma" w:eastAsia="Tahoma" w:ascii="Tahoma"/>
          <w:b/>
          <w:spacing w:val="-22"/>
          <w:w w:val="100"/>
          <w:position w:val="-2"/>
          <w:sz w:val="25"/>
          <w:szCs w:val="25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2"/>
          <w:sz w:val="25"/>
          <w:szCs w:val="25"/>
        </w:rPr>
        <w:t>DÍA</w:t>
      </w:r>
      <w:r>
        <w:rPr>
          <w:rFonts w:cs="Tahoma" w:hAnsi="Tahoma" w:eastAsia="Tahoma" w:ascii="Tahoma"/>
          <w:spacing w:val="0"/>
          <w:w w:val="100"/>
          <w:position w:val="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6"/>
          <w:szCs w:val="26"/>
        </w:rPr>
        <w:jc w:val="both"/>
        <w:spacing w:before="15"/>
        <w:ind w:left="960" w:right="3923"/>
      </w:pPr>
      <w:r>
        <w:rPr>
          <w:rFonts w:cs="Tahoma" w:hAnsi="Tahoma" w:eastAsia="Tahoma" w:ascii="Tahoma"/>
          <w:b/>
          <w:spacing w:val="0"/>
          <w:w w:val="100"/>
          <w:sz w:val="26"/>
          <w:szCs w:val="26"/>
        </w:rPr>
        <w:t>1.-</w:t>
      </w:r>
      <w:r>
        <w:rPr>
          <w:rFonts w:cs="Tahoma" w:hAnsi="Tahoma" w:eastAsia="Tahoma" w:ascii="Tahoma"/>
          <w:b/>
          <w:spacing w:val="5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Pase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lista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y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declaración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quórum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legal.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6"/>
          <w:szCs w:val="26"/>
        </w:rPr>
        <w:jc w:val="both"/>
        <w:ind w:left="960" w:right="2949"/>
      </w:pPr>
      <w:r>
        <w:rPr>
          <w:rFonts w:cs="Tahoma" w:hAnsi="Tahoma" w:eastAsia="Tahoma" w:ascii="Tahoma"/>
          <w:b/>
          <w:spacing w:val="0"/>
          <w:w w:val="100"/>
          <w:sz w:val="26"/>
          <w:szCs w:val="26"/>
        </w:rPr>
        <w:t>2.-</w:t>
      </w:r>
      <w:r>
        <w:rPr>
          <w:rFonts w:cs="Tahoma" w:hAnsi="Tahoma" w:eastAsia="Tahoma" w:ascii="Tahoma"/>
          <w:b/>
          <w:spacing w:val="5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Lectura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del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Orden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del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Día,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y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en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su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caso,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aprobación.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6"/>
          <w:szCs w:val="26"/>
        </w:rPr>
        <w:jc w:val="both"/>
        <w:ind w:left="960" w:right="1467"/>
      </w:pPr>
      <w:r>
        <w:rPr>
          <w:rFonts w:cs="Tahoma" w:hAnsi="Tahoma" w:eastAsia="Tahoma" w:ascii="Tahoma"/>
          <w:b/>
          <w:spacing w:val="0"/>
          <w:w w:val="100"/>
          <w:sz w:val="26"/>
          <w:szCs w:val="26"/>
        </w:rPr>
        <w:t>3.-</w:t>
      </w:r>
      <w:r>
        <w:rPr>
          <w:rFonts w:cs="Tahoma" w:hAnsi="Tahoma" w:eastAsia="Tahoma" w:ascii="Tahoma"/>
          <w:b/>
          <w:spacing w:val="5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Lectura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del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Acta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la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reunión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anterior,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y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en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su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caso,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aprobación.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26"/>
          <w:szCs w:val="26"/>
        </w:rPr>
        <w:jc w:val="both"/>
        <w:ind w:left="960" w:right="55"/>
      </w:pPr>
      <w:r>
        <w:rPr>
          <w:rFonts w:cs="Tahoma" w:hAnsi="Tahoma" w:eastAsia="Tahoma" w:ascii="Tahoma"/>
          <w:b/>
          <w:spacing w:val="0"/>
          <w:w w:val="100"/>
          <w:sz w:val="26"/>
          <w:szCs w:val="26"/>
        </w:rPr>
        <w:t>4.-</w:t>
      </w:r>
      <w:r>
        <w:rPr>
          <w:rFonts w:cs="Tahoma" w:hAnsi="Tahoma" w:eastAsia="Tahoma" w:ascii="Tahoma"/>
          <w:b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Lectura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del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Proyecto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Convocatoria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para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la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Elección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las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y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los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Integrantes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del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Consejo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Consultivo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la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Comisión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Derechos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Humanos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del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Estado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-19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Puebla,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para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el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periodo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comprendido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del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catorce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septiembre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dos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mil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dieciocho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al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trece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septiembre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de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dos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mil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veinte,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y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en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su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caso,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aprobación.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6"/>
          <w:szCs w:val="26"/>
        </w:rPr>
        <w:jc w:val="both"/>
        <w:ind w:left="960" w:right="6771"/>
      </w:pPr>
      <w:r>
        <w:rPr>
          <w:rFonts w:cs="Tahoma" w:hAnsi="Tahoma" w:eastAsia="Tahoma" w:ascii="Tahoma"/>
          <w:b/>
          <w:spacing w:val="0"/>
          <w:w w:val="100"/>
          <w:sz w:val="26"/>
          <w:szCs w:val="26"/>
        </w:rPr>
        <w:t>5.-</w:t>
      </w:r>
      <w:r>
        <w:rPr>
          <w:rFonts w:cs="Tahoma" w:hAnsi="Tahoma" w:eastAsia="Tahoma" w:ascii="Tahoma"/>
          <w:b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Asuntos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 </w:t>
      </w:r>
      <w:r>
        <w:rPr>
          <w:rFonts w:cs="Tahoma" w:hAnsi="Tahoma" w:eastAsia="Tahoma" w:ascii="Tahoma"/>
          <w:spacing w:val="0"/>
          <w:w w:val="100"/>
          <w:sz w:val="26"/>
          <w:szCs w:val="26"/>
        </w:rPr>
        <w:t>Generales.</w:t>
      </w:r>
    </w:p>
    <w:sectPr>
      <w:type w:val="continuous"/>
      <w:pgSz w:w="11920" w:h="16840"/>
      <w:pgMar w:top="260" w:bottom="280" w:left="320" w:right="11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