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D4" w:rsidRPr="00895DB0" w:rsidRDefault="006F4DD4" w:rsidP="006F4DD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COMISIÓN DE CULTURA</w:t>
      </w:r>
    </w:p>
    <w:p w:rsidR="006F4DD4" w:rsidRPr="00895DB0" w:rsidRDefault="006F4DD4" w:rsidP="006F4DD4">
      <w:pPr>
        <w:pStyle w:val="Ttulo6"/>
        <w:spacing w:before="0" w:after="0"/>
        <w:jc w:val="right"/>
        <w:rPr>
          <w:rFonts w:ascii="Century Gothic" w:hAnsi="Century Gothic" w:cs="Tahoma"/>
        </w:rPr>
      </w:pPr>
    </w:p>
    <w:p w:rsidR="006F4DD4" w:rsidRPr="00895DB0" w:rsidRDefault="006F4DD4" w:rsidP="006F4DD4">
      <w:pPr>
        <w:pStyle w:val="Ttulo6"/>
        <w:spacing w:before="0" w:after="0"/>
        <w:jc w:val="right"/>
        <w:rPr>
          <w:rFonts w:ascii="Century Gothic" w:hAnsi="Century Gothic" w:cs="Tahoma"/>
        </w:rPr>
      </w:pPr>
      <w:r w:rsidRPr="00895DB0">
        <w:rPr>
          <w:rFonts w:ascii="Century Gothic" w:hAnsi="Century Gothic" w:cs="Tahoma"/>
        </w:rPr>
        <w:t xml:space="preserve">DICTAMEN: </w:t>
      </w:r>
      <w:r w:rsidR="00336121">
        <w:rPr>
          <w:rFonts w:ascii="Century Gothic" w:hAnsi="Century Gothic" w:cs="Tahoma"/>
        </w:rPr>
        <w:t>325</w:t>
      </w: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HONORABLE ASAMBLEA:</w:t>
      </w:r>
    </w:p>
    <w:p w:rsidR="006F4DD4" w:rsidRDefault="006F4DD4" w:rsidP="006F4DD4">
      <w:pPr>
        <w:rPr>
          <w:rFonts w:ascii="Century Gothic" w:hAnsi="Century Gothic" w:cs="Tahoma"/>
          <w:sz w:val="22"/>
          <w:szCs w:val="22"/>
        </w:rPr>
      </w:pPr>
    </w:p>
    <w:p w:rsidR="00B91FA0" w:rsidRPr="00895DB0" w:rsidRDefault="00B91FA0" w:rsidP="006F4DD4">
      <w:pPr>
        <w:rPr>
          <w:rFonts w:ascii="Century Gothic" w:hAnsi="Century Gothic" w:cs="Tahoma"/>
          <w:sz w:val="22"/>
          <w:szCs w:val="22"/>
        </w:rPr>
      </w:pPr>
    </w:p>
    <w:p w:rsidR="006F4DD4" w:rsidRPr="00895DB0" w:rsidRDefault="006F4DD4" w:rsidP="006F4DD4">
      <w:pPr>
        <w:rPr>
          <w:rFonts w:ascii="Century Gothic" w:hAnsi="Century Gothic" w:cs="Tahoma"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bCs/>
          <w:sz w:val="22"/>
          <w:szCs w:val="22"/>
        </w:rPr>
        <w:t>Dictamen que presenta la Comisión de Cultura de la LIX Legislatura del Honorable Congreso del Estado Libre y Soberano de Puebla</w:t>
      </w:r>
      <w:r w:rsidRPr="00895DB0">
        <w:rPr>
          <w:rFonts w:ascii="Century Gothic" w:hAnsi="Century Gothic" w:cs="Tahoma"/>
          <w:bCs/>
          <w:sz w:val="22"/>
          <w:szCs w:val="22"/>
        </w:rPr>
        <w:t>,</w:t>
      </w:r>
      <w:r w:rsidRPr="00895DB0">
        <w:rPr>
          <w:rFonts w:ascii="Century Gothic" w:hAnsi="Century Gothic" w:cs="Tahoma"/>
          <w:sz w:val="22"/>
          <w:szCs w:val="22"/>
        </w:rPr>
        <w:t xml:space="preserve"> con fundamento en lo dispuesto por los artículos 64 fracción I</w:t>
      </w:r>
      <w:r w:rsidRPr="00895DB0">
        <w:rPr>
          <w:rFonts w:ascii="Century Gothic" w:hAnsi="Century Gothic"/>
          <w:sz w:val="22"/>
          <w:szCs w:val="22"/>
        </w:rPr>
        <w:t xml:space="preserve"> de la </w:t>
      </w:r>
      <w:r w:rsidRPr="00895DB0">
        <w:rPr>
          <w:rFonts w:ascii="Century Gothic" w:hAnsi="Century Gothic" w:cs="Tahoma"/>
          <w:sz w:val="22"/>
          <w:szCs w:val="22"/>
        </w:rPr>
        <w:t>Constitución Política del Estado Libre y Soberano de Puebla; 102, 115 fracción III, 119, 123 fracción XXXIII, 151, 152 y 154 de la Ley Orgánica del Poder Legislativo del Estado Libre y Soberano de Puebla; 45, 46, 47, 48 fracción XXXIII, 78, 79 y 82 del Reglamento Interior del Honorable Congreso del Estado Libre y Soberano de Puebla, y demás relativos aplicables, al tenor de los siguientes:</w:t>
      </w: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ANTECEDENTES</w:t>
      </w:r>
    </w:p>
    <w:p w:rsidR="006F4DD4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B91FA0" w:rsidRPr="00895DB0" w:rsidRDefault="00B91FA0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1.</w:t>
      </w:r>
      <w:r w:rsidRPr="00895DB0">
        <w:rPr>
          <w:rFonts w:ascii="Century Gothic" w:hAnsi="Century Gothic" w:cs="Tahoma"/>
          <w:sz w:val="22"/>
          <w:szCs w:val="22"/>
        </w:rPr>
        <w:t xml:space="preserve"> Con</w:t>
      </w:r>
      <w:r w:rsidRPr="00895DB0">
        <w:rPr>
          <w:rFonts w:ascii="Century Gothic" w:hAnsi="Century Gothic" w:cs="Tahoma"/>
          <w:sz w:val="22"/>
          <w:szCs w:val="22"/>
          <w:lang w:val="es-ES_tradnl"/>
        </w:rPr>
        <w:t xml:space="preserve"> fecha veintisiete de julio de dos mil diecisiete, la Diputada Susana Riestra Piña y el Diputado José Germán Jiménez García, integrantes de la LIX Legislatura del Honorable Congreso del Estado de Puebla, presentaron ante esta Soberanía la </w:t>
      </w:r>
      <w:r w:rsidRPr="00895DB0">
        <w:rPr>
          <w:rFonts w:ascii="Century Gothic" w:hAnsi="Century Gothic" w:cs="Tahoma"/>
          <w:sz w:val="22"/>
          <w:szCs w:val="22"/>
        </w:rPr>
        <w:t>Iniciativa de Decreto por virtud del cual se declara “Heroica Chalchicomula de Sesma”.</w:t>
      </w:r>
    </w:p>
    <w:p w:rsidR="006F4DD4" w:rsidRDefault="006F4DD4" w:rsidP="006F4DD4">
      <w:pPr>
        <w:jc w:val="both"/>
        <w:rPr>
          <w:rFonts w:ascii="Century Gothic" w:hAnsi="Century Gothic" w:cs="Tahoma"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sz w:val="22"/>
          <w:szCs w:val="22"/>
          <w:lang w:val="es-ES_tradnl"/>
        </w:rPr>
      </w:pPr>
      <w:r w:rsidRPr="00895DB0">
        <w:rPr>
          <w:rFonts w:ascii="Century Gothic" w:hAnsi="Century Gothic" w:cs="Tahoma"/>
          <w:b/>
          <w:sz w:val="22"/>
          <w:szCs w:val="22"/>
          <w:lang w:val="es-ES_tradnl"/>
        </w:rPr>
        <w:t>2.</w:t>
      </w:r>
      <w:r w:rsidRPr="00895DB0">
        <w:rPr>
          <w:rFonts w:ascii="Century Gothic" w:hAnsi="Century Gothic" w:cs="Tahoma"/>
          <w:sz w:val="22"/>
          <w:szCs w:val="22"/>
          <w:lang w:val="es-ES_tradnl"/>
        </w:rPr>
        <w:t xml:space="preserve"> En esa misma fecha, los integrantes de la Mesa Directiva dictaron el siguiente Acuerdo:</w:t>
      </w:r>
      <w:r w:rsidRPr="00895DB0">
        <w:rPr>
          <w:rFonts w:ascii="Century Gothic" w:hAnsi="Century Gothic" w:cs="Tahoma"/>
          <w:i/>
          <w:sz w:val="22"/>
          <w:szCs w:val="22"/>
          <w:lang w:val="es-ES_tradnl"/>
        </w:rPr>
        <w:t xml:space="preserve"> “Se turna a la Comisión de Cultura para su estudio y resolución procedente</w:t>
      </w:r>
      <w:r w:rsidRPr="00895DB0">
        <w:rPr>
          <w:rFonts w:ascii="Century Gothic" w:hAnsi="Century Gothic" w:cs="Tahoma"/>
          <w:sz w:val="22"/>
          <w:szCs w:val="22"/>
          <w:lang w:val="es-ES_tradnl"/>
        </w:rPr>
        <w:t>”.</w:t>
      </w:r>
    </w:p>
    <w:p w:rsidR="006F4DD4" w:rsidRPr="00895DB0" w:rsidRDefault="006F4DD4" w:rsidP="006F4DD4">
      <w:pPr>
        <w:jc w:val="both"/>
        <w:rPr>
          <w:rFonts w:ascii="Century Gothic" w:hAnsi="Century Gothic" w:cs="Tahoma"/>
          <w:sz w:val="22"/>
          <w:szCs w:val="22"/>
          <w:lang w:val="es-ES_tradnl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sz w:val="22"/>
          <w:szCs w:val="22"/>
          <w:lang w:val="es-ES_tradnl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sz w:val="22"/>
          <w:szCs w:val="22"/>
          <w:lang w:val="es-ES_tradnl"/>
        </w:rPr>
      </w:pPr>
    </w:p>
    <w:p w:rsidR="006F4DD4" w:rsidRPr="00895DB0" w:rsidRDefault="006F4DD4" w:rsidP="006F4DD4">
      <w:pPr>
        <w:tabs>
          <w:tab w:val="left" w:pos="709"/>
          <w:tab w:val="left" w:pos="1800"/>
          <w:tab w:val="right" w:pos="979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CONTENIDO DEL DICTAMEN</w:t>
      </w:r>
    </w:p>
    <w:p w:rsidR="006F4DD4" w:rsidRPr="00895DB0" w:rsidRDefault="006F4DD4" w:rsidP="006F4DD4">
      <w:pPr>
        <w:tabs>
          <w:tab w:val="left" w:pos="2268"/>
        </w:tabs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tabs>
          <w:tab w:val="left" w:pos="2268"/>
        </w:tabs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entury Gothic" w:hAnsi="Century Gothic"/>
        </w:rPr>
      </w:pPr>
      <w:r w:rsidRPr="00895DB0">
        <w:rPr>
          <w:rFonts w:ascii="Century Gothic" w:hAnsi="Century Gothic"/>
        </w:rPr>
        <w:t>Declarar “Heroica Chalchicomula de Sesma</w:t>
      </w:r>
      <w:r w:rsidRPr="00895DB0">
        <w:rPr>
          <w:rFonts w:ascii="Century Gothic" w:hAnsi="Century Gothic" w:cs="Tahoma"/>
        </w:rPr>
        <w:t>”, denominación que deberá usarse en toda la documentación oficial, imágenes o leyendas emblemáticas de carácter público, en las que se haga mención del Municipio de Chalchicomula de Sesma, Puebla.</w:t>
      </w:r>
    </w:p>
    <w:p w:rsidR="006F4DD4" w:rsidRPr="00895DB0" w:rsidRDefault="006F4DD4" w:rsidP="006F4DD4">
      <w:pPr>
        <w:jc w:val="both"/>
        <w:rPr>
          <w:rFonts w:ascii="Century Gothic" w:eastAsia="Calibri" w:hAnsi="Century Gothic"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lastRenderedPageBreak/>
        <w:t>CONSIDERACIONES DE LA COMISIÓN</w:t>
      </w:r>
    </w:p>
    <w:p w:rsidR="006F4DD4" w:rsidRDefault="006F4DD4" w:rsidP="006F4DD4">
      <w:pPr>
        <w:jc w:val="both"/>
        <w:rPr>
          <w:rFonts w:ascii="Century Gothic" w:hAnsi="Century Gothic" w:cs="Tahoma"/>
          <w:sz w:val="22"/>
          <w:szCs w:val="22"/>
        </w:rPr>
      </w:pPr>
    </w:p>
    <w:p w:rsidR="00B91FA0" w:rsidRDefault="00B91FA0" w:rsidP="006F4DD4">
      <w:pPr>
        <w:jc w:val="both"/>
        <w:rPr>
          <w:rFonts w:ascii="Century Gothic" w:hAnsi="Century Gothic" w:cs="Tahoma"/>
          <w:sz w:val="22"/>
          <w:szCs w:val="22"/>
        </w:rPr>
      </w:pPr>
    </w:p>
    <w:p w:rsidR="00B91FA0" w:rsidRDefault="00B91FA0" w:rsidP="006F4DD4">
      <w:pPr>
        <w:jc w:val="both"/>
        <w:rPr>
          <w:rFonts w:ascii="Century Gothic" w:hAnsi="Century Gothic" w:cs="Tahoma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sz w:val="22"/>
          <w:szCs w:val="22"/>
        </w:rPr>
        <w:t xml:space="preserve">Que el </w:t>
      </w:r>
      <w:r w:rsidR="000D7EBC">
        <w:rPr>
          <w:rFonts w:ascii="Century Gothic" w:hAnsi="Century Gothic"/>
          <w:sz w:val="22"/>
          <w:szCs w:val="22"/>
        </w:rPr>
        <w:t>diecisiete</w:t>
      </w:r>
      <w:r w:rsidRPr="00895DB0">
        <w:rPr>
          <w:rFonts w:ascii="Century Gothic" w:hAnsi="Century Gothic"/>
          <w:sz w:val="22"/>
          <w:szCs w:val="22"/>
        </w:rPr>
        <w:t xml:space="preserve"> de octubre de</w:t>
      </w:r>
      <w:r w:rsidR="000D7EBC">
        <w:rPr>
          <w:rFonts w:ascii="Century Gothic" w:hAnsi="Century Gothic"/>
          <w:sz w:val="22"/>
          <w:szCs w:val="22"/>
        </w:rPr>
        <w:t>l año</w:t>
      </w:r>
      <w:r w:rsidRPr="00895DB0">
        <w:rPr>
          <w:rFonts w:ascii="Century Gothic" w:hAnsi="Century Gothic"/>
          <w:sz w:val="22"/>
          <w:szCs w:val="22"/>
        </w:rPr>
        <w:t xml:space="preserve"> </w:t>
      </w:r>
      <w:r w:rsidR="000D7EBC">
        <w:rPr>
          <w:rFonts w:ascii="Century Gothic" w:hAnsi="Century Gothic"/>
          <w:sz w:val="22"/>
          <w:szCs w:val="22"/>
        </w:rPr>
        <w:t>mil quinientos sesenta</w:t>
      </w:r>
      <w:r w:rsidRPr="00895DB0">
        <w:rPr>
          <w:rFonts w:ascii="Century Gothic" w:hAnsi="Century Gothic"/>
          <w:sz w:val="22"/>
          <w:szCs w:val="22"/>
        </w:rPr>
        <w:t>, por mandato de Don Luis de Velasco, Virrey de la Nueva España, se otorga la cédula de fundación - San Andrés Chalchicomula -, al hoy denominado Municipio de Chalchicomula de Sesma, Puebla.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sz w:val="22"/>
          <w:szCs w:val="22"/>
        </w:rPr>
        <w:t xml:space="preserve">Que Chachicomula es en esencia, además de un paraíso natural, cuna de hombres y mujeres que han dedicado su vida a construir una Nación y un Estado de grandeza, por lo que, a </w:t>
      </w:r>
      <w:r w:rsidR="000D7EBC">
        <w:rPr>
          <w:rFonts w:ascii="Century Gothic" w:hAnsi="Century Gothic"/>
          <w:sz w:val="22"/>
          <w:szCs w:val="22"/>
        </w:rPr>
        <w:t>cuatrocientos cincuenta y siete</w:t>
      </w:r>
      <w:r w:rsidRPr="00895DB0">
        <w:rPr>
          <w:rFonts w:ascii="Century Gothic" w:hAnsi="Century Gothic"/>
          <w:sz w:val="22"/>
          <w:szCs w:val="22"/>
        </w:rPr>
        <w:t xml:space="preserve"> años de su fundación, es menester hacer una recapitulación de la historia que engalana su acervo memorable.  </w:t>
      </w: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sz w:val="22"/>
          <w:szCs w:val="22"/>
        </w:rPr>
        <w:t xml:space="preserve">Que el </w:t>
      </w:r>
      <w:r w:rsidR="000D7EBC">
        <w:rPr>
          <w:rFonts w:ascii="Century Gothic" w:hAnsi="Century Gothic"/>
          <w:sz w:val="22"/>
          <w:szCs w:val="22"/>
        </w:rPr>
        <w:t>treinta y uno</w:t>
      </w:r>
      <w:r w:rsidRPr="00895DB0">
        <w:rPr>
          <w:rFonts w:ascii="Century Gothic" w:hAnsi="Century Gothic"/>
          <w:sz w:val="22"/>
          <w:szCs w:val="22"/>
        </w:rPr>
        <w:t xml:space="preserve"> de agosto de </w:t>
      </w:r>
      <w:r w:rsidR="000D7EBC">
        <w:rPr>
          <w:rFonts w:ascii="Century Gothic" w:hAnsi="Century Gothic"/>
          <w:sz w:val="22"/>
          <w:szCs w:val="22"/>
        </w:rPr>
        <w:t>mil novecientos diez</w:t>
      </w:r>
      <w:r w:rsidRPr="00895DB0">
        <w:rPr>
          <w:rFonts w:ascii="Century Gothic" w:hAnsi="Century Gothic"/>
          <w:sz w:val="22"/>
          <w:szCs w:val="22"/>
        </w:rPr>
        <w:t>, se nombra al Municipio de San Andrés Chalchicomula como “Chalchicomula de Sesma”, en memoria de los insurgentes Antonio de Sesma Alencastre y de su hijo Ramón Sesma y Sesma.</w:t>
      </w: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sz w:val="22"/>
          <w:szCs w:val="22"/>
        </w:rPr>
        <w:t>Que en tiempos de la guerra de Independencia, hubo libertadores originarios de San Andrés Chalchicomula, entre ellos: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t>Juan Nepomuceno Rosains</w:t>
      </w:r>
      <w:r w:rsidRPr="00895DB0">
        <w:rPr>
          <w:rFonts w:ascii="Century Gothic" w:hAnsi="Century Gothic"/>
        </w:rPr>
        <w:t>, abogado y militar insurgente. Su firma aparece en la convocatoria del Congreso de Chilpancingo y los famosos Sentimientos de la Nación.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B91FA0" w:rsidRDefault="00895DB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t>Don Antonio de Sesma y Alencastre</w:t>
      </w:r>
      <w:r w:rsidRPr="00895DB0">
        <w:rPr>
          <w:rFonts w:ascii="Century Gothic" w:hAnsi="Century Gothic"/>
        </w:rPr>
        <w:t>, diputado por Puebla y participante de la Constitución de Apatzingán e ideólogo del Decreto Constitucional para la América Septentrional del 24 de junio de 1814.</w:t>
      </w:r>
    </w:p>
    <w:p w:rsidR="00B91FA0" w:rsidRPr="00B91FA0" w:rsidRDefault="00B91FA0" w:rsidP="00B91FA0">
      <w:pPr>
        <w:pStyle w:val="Prrafodelista"/>
        <w:rPr>
          <w:rFonts w:ascii="Century Gothic" w:hAnsi="Century Gothic"/>
        </w:rPr>
      </w:pPr>
    </w:p>
    <w:p w:rsidR="00895DB0" w:rsidRPr="00895DB0" w:rsidRDefault="00B91FA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t>Ramón Sesma y Sesma</w:t>
      </w:r>
      <w:r>
        <w:rPr>
          <w:rFonts w:ascii="Century Gothic" w:hAnsi="Century Gothic"/>
        </w:rPr>
        <w:t>, aguerrido General combatiente al lado del General Vicente Guerrero.</w:t>
      </w:r>
      <w:r w:rsidR="00895DB0" w:rsidRPr="00895DB0">
        <w:rPr>
          <w:rFonts w:ascii="Century Gothic" w:hAnsi="Century Gothic"/>
        </w:rPr>
        <w:t xml:space="preserve"> 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t>Antonio Jiménez de la Cueva</w:t>
      </w:r>
      <w:r w:rsidRPr="00895DB0">
        <w:rPr>
          <w:rFonts w:ascii="Century Gothic" w:hAnsi="Century Gothic"/>
        </w:rPr>
        <w:t>, sacerdote católico y fundador de la Academia de Bellas Artes de Puebla, declarado Benemérito del Estado de Puebla el 30 de marzo de 1829</w:t>
      </w:r>
      <w:r w:rsidR="00B91FA0">
        <w:rPr>
          <w:rFonts w:ascii="Century Gothic" w:hAnsi="Century Gothic"/>
        </w:rPr>
        <w:t>.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t>Manuel María Flores</w:t>
      </w:r>
      <w:r w:rsidRPr="00895DB0">
        <w:rPr>
          <w:rFonts w:ascii="Century Gothic" w:hAnsi="Century Gothic"/>
        </w:rPr>
        <w:t>, diputado y poeta, considerado como uno de los más grandes representantes del Romanticismo Mexicano</w:t>
      </w:r>
      <w:r w:rsidR="00B91FA0">
        <w:rPr>
          <w:rFonts w:ascii="Century Gothic" w:hAnsi="Century Gothic"/>
        </w:rPr>
        <w:t>.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t>Carlos B. Zetina</w:t>
      </w:r>
      <w:r w:rsidRPr="00895DB0">
        <w:rPr>
          <w:rFonts w:ascii="Century Gothic" w:hAnsi="Century Gothic"/>
        </w:rPr>
        <w:t>, pionero en importar maquinaria para la fabricación de bota corta y huarache tejido, utilizados en la Revolución Mexicana, además de haber sido candidato a la Presidencia de la R</w:t>
      </w:r>
      <w:r w:rsidR="00B91FA0">
        <w:rPr>
          <w:rFonts w:ascii="Century Gothic" w:hAnsi="Century Gothic"/>
        </w:rPr>
        <w:t>epública.</w:t>
      </w:r>
    </w:p>
    <w:p w:rsidR="00895DB0" w:rsidRPr="00895DB0" w:rsidRDefault="00895DB0" w:rsidP="00895D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0D7EBC">
        <w:rPr>
          <w:rFonts w:ascii="Century Gothic" w:hAnsi="Century Gothic"/>
          <w:b/>
        </w:rPr>
        <w:lastRenderedPageBreak/>
        <w:t>Hilario Galicia</w:t>
      </w:r>
      <w:r w:rsidRPr="00895DB0">
        <w:rPr>
          <w:rFonts w:ascii="Century Gothic" w:hAnsi="Century Gothic"/>
        </w:rPr>
        <w:t xml:space="preserve">, a quien se debe el reparto agrario en la zona. </w:t>
      </w:r>
    </w:p>
    <w:p w:rsid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</w:p>
    <w:p w:rsidR="00B91FA0" w:rsidRPr="00895DB0" w:rsidRDefault="00B91FA0" w:rsidP="00895DB0">
      <w:pPr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sz w:val="22"/>
          <w:szCs w:val="22"/>
        </w:rPr>
        <w:t>Que aunado a lo anterior, Chalchicomula de Sesma ha dado a México un Presidente de la República y un Gobernador del Estado de Puebla.</w:t>
      </w: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sz w:val="22"/>
          <w:szCs w:val="22"/>
        </w:rPr>
        <w:t xml:space="preserve">Que en 1862, Chalchicomula de Sesma fue cuartel del General Porfirio Díaz, año en que </w:t>
      </w:r>
      <w:r w:rsidR="00B91FA0">
        <w:rPr>
          <w:rFonts w:ascii="Century Gothic" w:hAnsi="Century Gothic"/>
          <w:sz w:val="22"/>
          <w:szCs w:val="22"/>
        </w:rPr>
        <w:t>dicho municipio</w:t>
      </w:r>
      <w:r w:rsidRPr="00895DB0">
        <w:rPr>
          <w:rFonts w:ascii="Century Gothic" w:hAnsi="Century Gothic"/>
          <w:sz w:val="22"/>
          <w:szCs w:val="22"/>
        </w:rPr>
        <w:t xml:space="preserve"> se cubrió de sangre, tras la tragedia de la explosión de la Colecturía de Diezmo, en donde hubo más de </w:t>
      </w:r>
      <w:r w:rsidR="000D7EBC">
        <w:rPr>
          <w:rFonts w:ascii="Century Gothic" w:hAnsi="Century Gothic"/>
          <w:sz w:val="22"/>
          <w:szCs w:val="22"/>
        </w:rPr>
        <w:t>mil</w:t>
      </w:r>
      <w:r w:rsidRPr="00895DB0">
        <w:rPr>
          <w:rFonts w:ascii="Century Gothic" w:hAnsi="Century Gothic"/>
          <w:sz w:val="22"/>
          <w:szCs w:val="22"/>
        </w:rPr>
        <w:t xml:space="preserve"> muertos y </w:t>
      </w:r>
      <w:r w:rsidR="000D7EBC">
        <w:rPr>
          <w:rFonts w:ascii="Century Gothic" w:hAnsi="Century Gothic"/>
          <w:sz w:val="22"/>
          <w:szCs w:val="22"/>
        </w:rPr>
        <w:t>quinientos</w:t>
      </w:r>
      <w:r w:rsidRPr="00895DB0">
        <w:rPr>
          <w:rFonts w:ascii="Century Gothic" w:hAnsi="Century Gothic"/>
          <w:sz w:val="22"/>
          <w:szCs w:val="22"/>
        </w:rPr>
        <w:t xml:space="preserve"> heridos. 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895DB0">
        <w:rPr>
          <w:rFonts w:ascii="Century Gothic" w:hAnsi="Century Gothic" w:cs="Arial"/>
          <w:sz w:val="22"/>
          <w:szCs w:val="22"/>
          <w:lang w:val="es-ES"/>
        </w:rPr>
        <w:t>Que la población de Chalchicomula, olvidada en medio de esta tragedia y sobrepasada por los acontecimientos nacionales</w:t>
      </w:r>
      <w:r w:rsidR="00B91FA0">
        <w:rPr>
          <w:rFonts w:ascii="Century Gothic" w:hAnsi="Century Gothic" w:cs="Arial"/>
          <w:sz w:val="22"/>
          <w:szCs w:val="22"/>
          <w:lang w:val="es-ES"/>
        </w:rPr>
        <w:t>,</w:t>
      </w: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 se tuvo que valer por sí misma; muchas familias desaparecieron o quedaron incompletas y la traumatizada localidad se concentró en la ardua labor de reconstruir sus calles y casas.</w:t>
      </w: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895DB0">
        <w:rPr>
          <w:rFonts w:ascii="Century Gothic" w:hAnsi="Century Gothic" w:cs="Arial"/>
          <w:sz w:val="22"/>
          <w:szCs w:val="22"/>
          <w:lang w:val="es-ES"/>
        </w:rPr>
        <w:t>Que dado que vecinos de la población se unieron a las filas del ejército de Oriente, se colocó, y aún se encuentra, en el quiosco del parque de la Junta Auxiliar de Santa María Techachalco, en Chalchicomula de Sesma, una placa que da fe de este hecho y que fue c</w:t>
      </w:r>
      <w:r w:rsidR="00B91FA0">
        <w:rPr>
          <w:rFonts w:ascii="Century Gothic" w:hAnsi="Century Gothic" w:cs="Arial"/>
          <w:sz w:val="22"/>
          <w:szCs w:val="22"/>
          <w:lang w:val="es-ES"/>
        </w:rPr>
        <w:t>olocada en el centenario de dicho</w:t>
      </w: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 acto.</w:t>
      </w: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Que el </w:t>
      </w:r>
      <w:r w:rsidR="000D7EBC">
        <w:rPr>
          <w:rFonts w:ascii="Century Gothic" w:hAnsi="Century Gothic" w:cs="Arial"/>
          <w:sz w:val="22"/>
          <w:szCs w:val="22"/>
          <w:lang w:val="es-ES"/>
        </w:rPr>
        <w:t>catorce</w:t>
      </w: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 de abril de </w:t>
      </w:r>
      <w:r w:rsidR="000D7EBC">
        <w:rPr>
          <w:rFonts w:ascii="Century Gothic" w:hAnsi="Century Gothic" w:cs="Arial"/>
          <w:sz w:val="22"/>
          <w:szCs w:val="22"/>
          <w:lang w:val="es-ES"/>
        </w:rPr>
        <w:t>mil ochocientos sesenta y dos</w:t>
      </w: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, estando el Ejército de Oriente en Chalchicomula de Sesma, el General en jefe, Ignacio Zaragoza lanzó dos históricas proclamas; pasajes en los que se encuentra la declaración de “Libertad y Reforma para nuestro México Independiente; y se consolida la convicción de los mexicanos por defender a la Patria”. </w:t>
      </w: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Que las anteriores alocuciones, fueron parte trascendental para que el Ejército de Oriente, situado en Chalchicomula de Sesma, alojara la esperanza de mantenerse firmes y pelear como ciudadanos libres para garantizar la soberanía de la nación; pues </w:t>
      </w:r>
      <w:r w:rsidR="00B91FA0">
        <w:rPr>
          <w:rFonts w:ascii="Century Gothic" w:hAnsi="Century Gothic" w:cs="Arial"/>
          <w:sz w:val="22"/>
          <w:szCs w:val="22"/>
          <w:lang w:val="es-ES"/>
        </w:rPr>
        <w:t>e</w:t>
      </w:r>
      <w:r w:rsidRPr="00895DB0">
        <w:rPr>
          <w:rFonts w:ascii="Century Gothic" w:hAnsi="Century Gothic" w:cs="Arial"/>
          <w:sz w:val="22"/>
          <w:szCs w:val="22"/>
          <w:lang w:val="es-ES"/>
        </w:rPr>
        <w:t>l recibir tal excitativa de su General,</w:t>
      </w:r>
      <w:r w:rsidR="00B91FA0">
        <w:rPr>
          <w:rFonts w:ascii="Century Gothic" w:hAnsi="Century Gothic" w:cs="Arial"/>
          <w:sz w:val="22"/>
          <w:szCs w:val="22"/>
          <w:lang w:val="es-ES"/>
        </w:rPr>
        <w:t xml:space="preserve"> para</w:t>
      </w:r>
      <w:r w:rsidRPr="00895DB0">
        <w:rPr>
          <w:rFonts w:ascii="Century Gothic" w:hAnsi="Century Gothic" w:cs="Arial"/>
          <w:sz w:val="22"/>
          <w:szCs w:val="22"/>
          <w:lang w:val="es-ES"/>
        </w:rPr>
        <w:t xml:space="preserve"> no sucumbir ante la amenazas del ejército invasor, los mantuvo valientes y convencidos de que en las páginas de la historia quedaría por siempre grabado este acto épico de triunfo sublime que le dio a nuestro país la considerada “segunda Independencia de México”. </w:t>
      </w:r>
    </w:p>
    <w:p w:rsidR="00895DB0" w:rsidRPr="00895DB0" w:rsidRDefault="00895DB0" w:rsidP="00895DB0">
      <w:pPr>
        <w:ind w:firstLine="708"/>
        <w:jc w:val="both"/>
        <w:rPr>
          <w:rFonts w:ascii="Century Gothic" w:hAnsi="Century Gothic" w:cs="Arial"/>
          <w:sz w:val="22"/>
          <w:szCs w:val="22"/>
          <w:lang w:val="es-ES"/>
        </w:rPr>
      </w:pPr>
    </w:p>
    <w:p w:rsidR="00895DB0" w:rsidRPr="00895DB0" w:rsidRDefault="00895DB0" w:rsidP="00895DB0">
      <w:p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895DB0">
        <w:rPr>
          <w:rFonts w:ascii="Century Gothic" w:hAnsi="Century Gothic" w:cs="Arial"/>
          <w:sz w:val="22"/>
          <w:szCs w:val="22"/>
          <w:lang w:val="es-ES"/>
        </w:rPr>
        <w:t>Que es necesario resaltar que las manifestaciones hechas en el presente documento han sido dictaminadas y respaldadas por el Presidente del Consejo de la Crónica del Estado, Pedro Ángel Palou Pérez, figura representativa de la entidad por su enorme legado literario y por su gran labor historiográfica sobre la cultura de nuestra Puebla.</w:t>
      </w:r>
    </w:p>
    <w:p w:rsidR="00E243B0" w:rsidRDefault="00E243B0" w:rsidP="006F4DD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2"/>
          <w:szCs w:val="22"/>
        </w:rPr>
      </w:pPr>
    </w:p>
    <w:p w:rsidR="006F4DD4" w:rsidRPr="00895DB0" w:rsidRDefault="006F4DD4" w:rsidP="006F4DD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2"/>
          <w:szCs w:val="22"/>
        </w:rPr>
      </w:pPr>
      <w:r w:rsidRPr="00895DB0">
        <w:rPr>
          <w:rFonts w:ascii="Century Gothic" w:hAnsi="Century Gothic" w:cs="Tahoma"/>
          <w:sz w:val="22"/>
          <w:szCs w:val="22"/>
        </w:rPr>
        <w:t>Visto lo cual y en mérito de lo expuesto, los integrantes de la Comisión de Cultura, posterior al estudio y análisis correspondiente tenemos a bien:</w:t>
      </w:r>
    </w:p>
    <w:p w:rsidR="00B91FA0" w:rsidRPr="00895DB0" w:rsidRDefault="00B91FA0" w:rsidP="006F4DD4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ÚNICO.-</w:t>
      </w:r>
      <w:r w:rsidRPr="00895DB0">
        <w:rPr>
          <w:rFonts w:ascii="Century Gothic" w:hAnsi="Century Gothic" w:cs="Tahoma"/>
          <w:sz w:val="22"/>
          <w:szCs w:val="22"/>
        </w:rPr>
        <w:t xml:space="preserve"> Dictaminar como procedente la Iniciativa de Decreto por el que se declara </w:t>
      </w:r>
      <w:r w:rsidRPr="00895DB0">
        <w:rPr>
          <w:rFonts w:ascii="Century Gothic" w:hAnsi="Century Gothic"/>
          <w:sz w:val="22"/>
          <w:szCs w:val="22"/>
        </w:rPr>
        <w:t>“</w:t>
      </w:r>
      <w:r w:rsidR="00895DB0" w:rsidRPr="00895DB0">
        <w:rPr>
          <w:rFonts w:ascii="Century Gothic" w:hAnsi="Century Gothic"/>
          <w:sz w:val="22"/>
          <w:szCs w:val="22"/>
        </w:rPr>
        <w:t>Heroica Chalchicomula de Sesma</w:t>
      </w:r>
      <w:r w:rsidRPr="00895DB0">
        <w:rPr>
          <w:rFonts w:ascii="Century Gothic" w:hAnsi="Century Gothic" w:cs="Tahoma"/>
          <w:sz w:val="22"/>
          <w:szCs w:val="22"/>
        </w:rPr>
        <w:t>”, y someterlo a consideración del Pleno de esta Soberanía.</w:t>
      </w:r>
    </w:p>
    <w:p w:rsidR="006F4DD4" w:rsidRPr="00895DB0" w:rsidRDefault="006F4DD4" w:rsidP="006F4DD4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6F4DD4" w:rsidRPr="00895DB0" w:rsidRDefault="006F4DD4" w:rsidP="006F4DD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2"/>
          <w:szCs w:val="22"/>
        </w:rPr>
      </w:pPr>
      <w:r w:rsidRPr="00895DB0">
        <w:rPr>
          <w:rFonts w:ascii="Century Gothic" w:hAnsi="Century Gothic" w:cs="Tahoma"/>
          <w:sz w:val="22"/>
          <w:szCs w:val="22"/>
        </w:rPr>
        <w:t>Por lo anteriormente expuesto y con fundamento en los artículos 64 fracción I de la Constitución Política del Estado Libre y Soberano de Puebla; 102, 115 fracción III, 119, 123 fracción XXXIII, 151, 152 y 154 de la Ley Orgánica del Poder Legislativo del Estado Libre y Soberano de Puebla; 45, 46, 47, 48 fracción XXXIII, 78, 79 y 82 del Reglamento Interior del Honorable Congreso del Estado Libre y Soberano de Puebla, nos permitimos someter a consideración de esta Soberanía el siguiente Dictamen con Minuta de:</w:t>
      </w:r>
    </w:p>
    <w:p w:rsidR="006F4DD4" w:rsidRPr="00895DB0" w:rsidRDefault="006F4DD4" w:rsidP="006F4DD4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</w:p>
    <w:p w:rsidR="006F4DD4" w:rsidRPr="00895DB0" w:rsidRDefault="006F4DD4" w:rsidP="006F4DD4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</w:p>
    <w:p w:rsidR="006F4DD4" w:rsidRPr="00895DB0" w:rsidRDefault="006F4DD4" w:rsidP="006F4DD4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</w:p>
    <w:p w:rsidR="006F4DD4" w:rsidRPr="00895DB0" w:rsidRDefault="006F4DD4" w:rsidP="006F4DD4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  <w:r w:rsidRPr="00895DB0"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  <w:t>D E C R E T O</w:t>
      </w:r>
    </w:p>
    <w:p w:rsidR="006F4DD4" w:rsidRPr="00895DB0" w:rsidRDefault="006F4DD4" w:rsidP="006F4DD4">
      <w:pPr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</w:p>
    <w:p w:rsidR="006F4DD4" w:rsidRPr="00895DB0" w:rsidRDefault="006F4DD4" w:rsidP="006F4DD4">
      <w:pPr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</w:p>
    <w:p w:rsidR="006F4DD4" w:rsidRPr="00895DB0" w:rsidRDefault="006F4DD4" w:rsidP="006F4DD4">
      <w:pPr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</w:p>
    <w:p w:rsidR="006F4DD4" w:rsidRDefault="000D7EBC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PRIMERO</w:t>
      </w:r>
      <w:r w:rsidR="006F4DD4" w:rsidRPr="00895DB0">
        <w:rPr>
          <w:rFonts w:ascii="Century Gothic" w:hAnsi="Century Gothic"/>
          <w:b/>
          <w:sz w:val="22"/>
          <w:szCs w:val="22"/>
        </w:rPr>
        <w:t>.-</w:t>
      </w:r>
      <w:r w:rsidR="006F4DD4" w:rsidRPr="00895DB0">
        <w:rPr>
          <w:rFonts w:ascii="Century Gothic" w:hAnsi="Century Gothic"/>
          <w:sz w:val="22"/>
          <w:szCs w:val="22"/>
        </w:rPr>
        <w:t xml:space="preserve"> Se Declara “</w:t>
      </w:r>
      <w:r w:rsidR="00895DB0" w:rsidRPr="00895DB0">
        <w:rPr>
          <w:rFonts w:ascii="Century Gothic" w:hAnsi="Century Gothic"/>
          <w:sz w:val="22"/>
          <w:szCs w:val="22"/>
        </w:rPr>
        <w:t>Heroica Chalchicomula de Sesma</w:t>
      </w:r>
      <w:r w:rsidR="006F4DD4" w:rsidRPr="00895DB0">
        <w:rPr>
          <w:rFonts w:ascii="Century Gothic" w:hAnsi="Century Gothic" w:cs="Tahoma"/>
          <w:sz w:val="22"/>
          <w:szCs w:val="22"/>
        </w:rPr>
        <w:t>”</w:t>
      </w:r>
      <w:r w:rsidR="006F4DD4" w:rsidRPr="00895DB0">
        <w:rPr>
          <w:rFonts w:ascii="Century Gothic" w:hAnsi="Century Gothic"/>
          <w:sz w:val="22"/>
          <w:szCs w:val="22"/>
        </w:rPr>
        <w:t xml:space="preserve">.  </w:t>
      </w:r>
    </w:p>
    <w:p w:rsidR="000D7EBC" w:rsidRDefault="000D7EBC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902486" w:rsidRDefault="00902486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0D7EBC" w:rsidRDefault="000D7EBC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0D7EBC" w:rsidRPr="00895DB0" w:rsidRDefault="000D7EBC" w:rsidP="000D7EBC">
      <w:pPr>
        <w:ind w:firstLine="708"/>
        <w:jc w:val="both"/>
        <w:rPr>
          <w:rFonts w:ascii="Century Gothic" w:hAnsi="Century Gothic"/>
          <w:sz w:val="22"/>
          <w:szCs w:val="22"/>
          <w:lang w:val="es-ES"/>
        </w:rPr>
      </w:pPr>
      <w:r w:rsidRPr="00895DB0">
        <w:rPr>
          <w:rFonts w:ascii="Century Gothic" w:hAnsi="Century Gothic"/>
          <w:b/>
          <w:sz w:val="22"/>
          <w:szCs w:val="22"/>
          <w:lang w:val="es-ES"/>
        </w:rPr>
        <w:t xml:space="preserve">SEGUNDO.- </w:t>
      </w:r>
      <w:r w:rsidRPr="00895DB0">
        <w:rPr>
          <w:rFonts w:ascii="Century Gothic" w:hAnsi="Century Gothic"/>
          <w:sz w:val="22"/>
          <w:szCs w:val="22"/>
          <w:lang w:val="es-ES"/>
        </w:rPr>
        <w:t>La denominación de “Heroica Chalchicomula de Sesma”, deberá ser usada en toda la documentación oficial, imágenes o leyendas emblemáticas de carácter público, en las que se haga mención del Municipio de Chalchicomula de Sesma, Puebla.</w:t>
      </w:r>
    </w:p>
    <w:p w:rsidR="006F4DD4" w:rsidRPr="000D7EBC" w:rsidRDefault="006F4DD4" w:rsidP="006F4DD4">
      <w:pPr>
        <w:ind w:firstLine="708"/>
        <w:jc w:val="both"/>
        <w:rPr>
          <w:rFonts w:ascii="Century Gothic" w:hAnsi="Century Gothic"/>
          <w:sz w:val="22"/>
          <w:szCs w:val="22"/>
          <w:lang w:val="es-ES"/>
        </w:rPr>
      </w:pPr>
    </w:p>
    <w:p w:rsidR="00193C2D" w:rsidRPr="00895DB0" w:rsidRDefault="00193C2D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E243B0" w:rsidRDefault="00895DB0" w:rsidP="00895DB0">
      <w:pPr>
        <w:jc w:val="center"/>
        <w:rPr>
          <w:rFonts w:ascii="Century Gothic" w:hAnsi="Century Gothic"/>
          <w:b/>
          <w:sz w:val="22"/>
          <w:szCs w:val="22"/>
          <w:lang w:val="en-US"/>
        </w:rPr>
      </w:pPr>
      <w:r w:rsidRPr="00E243B0">
        <w:rPr>
          <w:rFonts w:ascii="Century Gothic" w:hAnsi="Century Gothic"/>
          <w:b/>
          <w:sz w:val="22"/>
          <w:szCs w:val="22"/>
          <w:lang w:val="en-US"/>
        </w:rPr>
        <w:t>T R A N S I T O R I O S</w:t>
      </w:r>
    </w:p>
    <w:p w:rsidR="00895DB0" w:rsidRPr="00E243B0" w:rsidRDefault="00895DB0" w:rsidP="006F4DD4">
      <w:pPr>
        <w:ind w:firstLine="708"/>
        <w:jc w:val="both"/>
        <w:rPr>
          <w:rFonts w:ascii="Century Gothic" w:hAnsi="Century Gothic"/>
          <w:sz w:val="22"/>
          <w:szCs w:val="22"/>
          <w:lang w:val="en-US"/>
        </w:rPr>
      </w:pPr>
    </w:p>
    <w:p w:rsidR="00193C2D" w:rsidRPr="00E243B0" w:rsidRDefault="00193C2D" w:rsidP="006F4DD4">
      <w:pPr>
        <w:ind w:firstLine="708"/>
        <w:jc w:val="both"/>
        <w:rPr>
          <w:rFonts w:ascii="Century Gothic" w:hAnsi="Century Gothic"/>
          <w:sz w:val="22"/>
          <w:szCs w:val="22"/>
          <w:lang w:val="en-US"/>
        </w:rPr>
      </w:pPr>
    </w:p>
    <w:p w:rsidR="00895DB0" w:rsidRPr="00E243B0" w:rsidRDefault="00895DB0" w:rsidP="00895DB0">
      <w:pPr>
        <w:ind w:firstLine="708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</w:rPr>
      </w:pPr>
      <w:r w:rsidRPr="00895DB0">
        <w:rPr>
          <w:rFonts w:ascii="Century Gothic" w:hAnsi="Century Gothic"/>
          <w:b/>
          <w:sz w:val="22"/>
          <w:szCs w:val="22"/>
          <w:lang w:val="es-ES"/>
        </w:rPr>
        <w:t>PRIMERO.-</w:t>
      </w:r>
      <w:r w:rsidRPr="00895DB0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895DB0">
        <w:rPr>
          <w:rFonts w:ascii="Century Gothic" w:hAnsi="Century Gothic"/>
          <w:sz w:val="22"/>
          <w:szCs w:val="22"/>
        </w:rPr>
        <w:t xml:space="preserve">El presente Decreto entrará en vigor el día siguiente de su publicación en el Periódico Oficial del Estado. </w:t>
      </w:r>
    </w:p>
    <w:p w:rsidR="00895DB0" w:rsidRPr="00895DB0" w:rsidRDefault="00895DB0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  <w:lang w:val="es-ES"/>
        </w:rPr>
      </w:pPr>
    </w:p>
    <w:p w:rsidR="00895DB0" w:rsidRPr="00895DB0" w:rsidRDefault="00895DB0" w:rsidP="00895DB0">
      <w:pPr>
        <w:ind w:firstLine="708"/>
        <w:jc w:val="both"/>
        <w:rPr>
          <w:rFonts w:ascii="Century Gothic" w:hAnsi="Century Gothic"/>
          <w:sz w:val="22"/>
          <w:szCs w:val="22"/>
          <w:lang w:val="es-ES"/>
        </w:rPr>
      </w:pPr>
    </w:p>
    <w:p w:rsidR="00895DB0" w:rsidRPr="00895DB0" w:rsidRDefault="00902486" w:rsidP="00895DB0">
      <w:pPr>
        <w:ind w:firstLine="708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t>SEGUNDO</w:t>
      </w:r>
      <w:r w:rsidR="00895DB0" w:rsidRPr="00895DB0">
        <w:rPr>
          <w:rFonts w:ascii="Century Gothic" w:hAnsi="Century Gothic"/>
          <w:b/>
          <w:sz w:val="22"/>
          <w:szCs w:val="22"/>
          <w:lang w:val="es-ES"/>
        </w:rPr>
        <w:t>.-</w:t>
      </w:r>
      <w:r w:rsidR="00895DB0" w:rsidRPr="00895DB0">
        <w:rPr>
          <w:rFonts w:ascii="Century Gothic" w:hAnsi="Century Gothic"/>
          <w:sz w:val="22"/>
          <w:szCs w:val="22"/>
          <w:lang w:val="es-ES"/>
        </w:rPr>
        <w:t xml:space="preserve"> Las referencias que se hagan del Municipio </w:t>
      </w:r>
      <w:r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895DB0" w:rsidRPr="00895DB0">
        <w:rPr>
          <w:rFonts w:ascii="Century Gothic" w:hAnsi="Century Gothic"/>
          <w:sz w:val="22"/>
          <w:szCs w:val="22"/>
          <w:lang w:val="es-ES"/>
        </w:rPr>
        <w:t xml:space="preserve">Chalchicomula de Sesma, Puebla, se entenderán para </w:t>
      </w:r>
      <w:r w:rsidR="00193C2D">
        <w:rPr>
          <w:rFonts w:ascii="Century Gothic" w:hAnsi="Century Gothic"/>
          <w:sz w:val="22"/>
          <w:szCs w:val="22"/>
          <w:lang w:val="es-ES"/>
        </w:rPr>
        <w:t>su</w:t>
      </w:r>
      <w:r w:rsidR="00895DB0" w:rsidRPr="00895DB0">
        <w:rPr>
          <w:rFonts w:ascii="Century Gothic" w:hAnsi="Century Gothic"/>
          <w:sz w:val="22"/>
          <w:szCs w:val="22"/>
          <w:lang w:val="es-ES"/>
        </w:rPr>
        <w:t xml:space="preserve"> nueva denominación.</w:t>
      </w:r>
    </w:p>
    <w:p w:rsidR="006F4DD4" w:rsidRPr="00895DB0" w:rsidRDefault="006F4DD4" w:rsidP="006F4DD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40110" w:rsidRDefault="00140110" w:rsidP="006F4DD4">
      <w:pPr>
        <w:tabs>
          <w:tab w:val="left" w:pos="2268"/>
        </w:tabs>
        <w:jc w:val="center"/>
        <w:rPr>
          <w:rFonts w:ascii="Century Gothic" w:hAnsi="Century Gothic" w:cs="Tahoma"/>
          <w:b/>
          <w:sz w:val="22"/>
          <w:szCs w:val="22"/>
          <w:lang w:val="de-DE"/>
        </w:rPr>
      </w:pPr>
    </w:p>
    <w:p w:rsidR="006F4DD4" w:rsidRPr="00895DB0" w:rsidRDefault="006F4DD4" w:rsidP="006F4DD4">
      <w:pPr>
        <w:tabs>
          <w:tab w:val="left" w:pos="2268"/>
        </w:tabs>
        <w:jc w:val="center"/>
        <w:rPr>
          <w:rFonts w:ascii="Century Gothic" w:hAnsi="Century Gothic" w:cs="Tahoma"/>
          <w:b/>
          <w:sz w:val="22"/>
          <w:szCs w:val="22"/>
          <w:lang w:val="de-DE"/>
        </w:rPr>
      </w:pPr>
      <w:r w:rsidRPr="00895DB0">
        <w:rPr>
          <w:rFonts w:ascii="Century Gothic" w:hAnsi="Century Gothic" w:cs="Tahoma"/>
          <w:b/>
          <w:sz w:val="22"/>
          <w:szCs w:val="22"/>
          <w:lang w:val="de-DE"/>
        </w:rPr>
        <w:t>A T E N T A M E N T E</w:t>
      </w:r>
    </w:p>
    <w:p w:rsidR="006F4DD4" w:rsidRPr="00895DB0" w:rsidRDefault="006F4DD4" w:rsidP="006F4DD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>“SALA DE COMISIONES DEL HONORABLE CONGRESO DEL ESTADO”</w:t>
      </w:r>
    </w:p>
    <w:p w:rsidR="006F4DD4" w:rsidRPr="00895DB0" w:rsidRDefault="006F4DD4" w:rsidP="006F4DD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95DB0">
        <w:rPr>
          <w:rFonts w:ascii="Century Gothic" w:hAnsi="Century Gothic" w:cs="Tahoma"/>
          <w:b/>
          <w:sz w:val="22"/>
          <w:szCs w:val="22"/>
        </w:rPr>
        <w:t xml:space="preserve">CUATRO VECES HEROICA PUEBLA DE ZARAGOZA, A </w:t>
      </w:r>
      <w:r w:rsidR="00895DB0" w:rsidRPr="00895DB0">
        <w:rPr>
          <w:rFonts w:ascii="Century Gothic" w:hAnsi="Century Gothic" w:cs="Tahoma"/>
          <w:b/>
          <w:sz w:val="22"/>
          <w:szCs w:val="22"/>
        </w:rPr>
        <w:t>31</w:t>
      </w:r>
      <w:r w:rsidRPr="00895DB0">
        <w:rPr>
          <w:rFonts w:ascii="Century Gothic" w:hAnsi="Century Gothic" w:cs="Tahoma"/>
          <w:b/>
          <w:sz w:val="22"/>
          <w:szCs w:val="22"/>
        </w:rPr>
        <w:t xml:space="preserve"> DE </w:t>
      </w:r>
      <w:r w:rsidR="00895DB0" w:rsidRPr="00895DB0">
        <w:rPr>
          <w:rFonts w:ascii="Century Gothic" w:hAnsi="Century Gothic" w:cs="Tahoma"/>
          <w:b/>
          <w:sz w:val="22"/>
          <w:szCs w:val="22"/>
        </w:rPr>
        <w:t>JULIO DE 2017</w:t>
      </w: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895DB0" w:rsidRPr="00895DB0" w:rsidRDefault="00895DB0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895DB0" w:rsidRPr="00895DB0" w:rsidRDefault="00895DB0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6F4DD4" w:rsidRPr="00895DB0" w:rsidRDefault="006F4DD4" w:rsidP="006F4DD4">
      <w:pPr>
        <w:jc w:val="both"/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aconcuadrcula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4"/>
      </w:tblGrid>
      <w:tr w:rsidR="006F4DD4" w:rsidRPr="00895DB0" w:rsidTr="00E23E8E">
        <w:trPr>
          <w:jc w:val="center"/>
        </w:trPr>
        <w:tc>
          <w:tcPr>
            <w:tcW w:w="9634" w:type="dxa"/>
            <w:gridSpan w:val="2"/>
          </w:tcPr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95DB0">
              <w:rPr>
                <w:rFonts w:ascii="Century Gothic" w:hAnsi="Century Gothic" w:cs="Tahoma"/>
                <w:b/>
                <w:sz w:val="22"/>
                <w:szCs w:val="22"/>
              </w:rPr>
              <w:t>DIP. MANUEL POZOS CRUZ</w:t>
            </w: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  <w:t>P R E S I D E N T E</w:t>
            </w: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6F4DD4" w:rsidRPr="00895DB0" w:rsidTr="00E23E8E">
        <w:trPr>
          <w:jc w:val="center"/>
        </w:trPr>
        <w:tc>
          <w:tcPr>
            <w:tcW w:w="4820" w:type="dxa"/>
          </w:tcPr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  <w:t>DIP. JUAN CARLOS NATALE LÓPEZ</w:t>
            </w: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  <w:t>S E C R E T A R I O</w:t>
            </w: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814" w:type="dxa"/>
          </w:tcPr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0F73AF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  <w:t xml:space="preserve">DIP. </w:t>
            </w:r>
            <w:r w:rsidR="000F73AF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  <w:t>SERGIO MORENO VALLE GÉRMAN</w:t>
            </w: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  <w:t>V O C A L</w:t>
            </w: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6F4DD4" w:rsidRPr="00895DB0" w:rsidTr="00E23E8E">
        <w:trPr>
          <w:jc w:val="center"/>
        </w:trPr>
        <w:tc>
          <w:tcPr>
            <w:tcW w:w="4820" w:type="dxa"/>
          </w:tcPr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pt-BR"/>
              </w:rPr>
              <w:t xml:space="preserve">DIP. </w:t>
            </w:r>
            <w:r w:rsidR="000F73AF">
              <w:rPr>
                <w:rFonts w:ascii="Century Gothic" w:hAnsi="Century Gothic" w:cs="Tahoma"/>
                <w:b/>
                <w:smallCaps/>
                <w:color w:val="auto"/>
                <w:sz w:val="22"/>
                <w:szCs w:val="22"/>
                <w:lang w:val="pt-PT"/>
              </w:rPr>
              <w:t>MARIO ALBERTO RINCÓN GONZÁLEZ</w:t>
            </w: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</w:pPr>
            <w:r w:rsidRPr="00895DB0"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  <w:t>V O C A L</w:t>
            </w: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pt-BR"/>
              </w:rPr>
            </w:pPr>
          </w:p>
        </w:tc>
        <w:tc>
          <w:tcPr>
            <w:tcW w:w="4814" w:type="dxa"/>
          </w:tcPr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  <w:t xml:space="preserve">DIP. </w:t>
            </w:r>
            <w:r w:rsidR="000F73AF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  <w:t>JOSÉ CHEDRAUI BUDIB</w:t>
            </w: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95DB0">
              <w:rPr>
                <w:rFonts w:ascii="Century Gothic" w:hAnsi="Century Gothic" w:cs="Tahoma"/>
                <w:b/>
                <w:sz w:val="22"/>
                <w:szCs w:val="22"/>
              </w:rPr>
              <w:t>V O C A L</w:t>
            </w:r>
          </w:p>
        </w:tc>
      </w:tr>
      <w:tr w:rsidR="006F4DD4" w:rsidRPr="00895DB0" w:rsidTr="00E23E8E">
        <w:trPr>
          <w:jc w:val="center"/>
        </w:trPr>
        <w:tc>
          <w:tcPr>
            <w:tcW w:w="4820" w:type="dxa"/>
          </w:tcPr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  <w:t xml:space="preserve">DIP. </w:t>
            </w:r>
            <w:r w:rsidR="000F73AF">
              <w:rPr>
                <w:rFonts w:ascii="Century Gothic" w:hAnsi="Century Gothic" w:cs="Tahoma"/>
                <w:b/>
                <w:color w:val="auto"/>
                <w:sz w:val="22"/>
                <w:szCs w:val="22"/>
                <w:lang w:val="es-ES"/>
              </w:rPr>
              <w:t>MARCO ANTONIO RODRÍGUEZ ACOSTA</w:t>
            </w:r>
          </w:p>
          <w:p w:rsidR="006F4DD4" w:rsidRPr="00895DB0" w:rsidRDefault="006F4DD4" w:rsidP="00E23E8E">
            <w:pPr>
              <w:pStyle w:val="Ttulo2"/>
              <w:spacing w:before="0"/>
              <w:jc w:val="center"/>
              <w:outlineLvl w:val="1"/>
              <w:rPr>
                <w:rFonts w:ascii="Century Gothic" w:hAnsi="Century Gothic" w:cs="Tahoma"/>
                <w:b/>
                <w:color w:val="auto"/>
                <w:sz w:val="22"/>
                <w:szCs w:val="22"/>
              </w:rPr>
            </w:pPr>
            <w:r w:rsidRPr="00895DB0">
              <w:rPr>
                <w:rFonts w:ascii="Century Gothic" w:hAnsi="Century Gothic" w:cs="Tahoma"/>
                <w:b/>
                <w:color w:val="auto"/>
                <w:sz w:val="22"/>
                <w:szCs w:val="22"/>
              </w:rPr>
              <w:t>V O C A L</w:t>
            </w:r>
          </w:p>
        </w:tc>
        <w:tc>
          <w:tcPr>
            <w:tcW w:w="4814" w:type="dxa"/>
          </w:tcPr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95DB0">
              <w:rPr>
                <w:rFonts w:ascii="Century Gothic" w:hAnsi="Century Gothic" w:cs="Tahoma"/>
                <w:b/>
                <w:sz w:val="22"/>
                <w:szCs w:val="22"/>
              </w:rPr>
              <w:t>DIP. SUSANA DEL CARMEN RIESTRA PIÑA</w:t>
            </w:r>
          </w:p>
          <w:p w:rsidR="006F4DD4" w:rsidRPr="00895DB0" w:rsidRDefault="006F4DD4" w:rsidP="00E23E8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95DB0">
              <w:rPr>
                <w:rFonts w:ascii="Century Gothic" w:hAnsi="Century Gothic" w:cs="Tahoma"/>
                <w:b/>
                <w:sz w:val="22"/>
                <w:szCs w:val="22"/>
              </w:rPr>
              <w:t>V O C A L</w:t>
            </w:r>
          </w:p>
        </w:tc>
      </w:tr>
    </w:tbl>
    <w:p w:rsidR="006F4DD4" w:rsidRPr="00895DB0" w:rsidRDefault="006F4DD4" w:rsidP="006F4DD4">
      <w:pPr>
        <w:rPr>
          <w:rFonts w:ascii="Century Gothic" w:hAnsi="Century Gothic" w:cs="Tahoma"/>
          <w:b/>
          <w:sz w:val="22"/>
          <w:szCs w:val="22"/>
        </w:rPr>
      </w:pPr>
    </w:p>
    <w:p w:rsidR="006F4DD4" w:rsidRDefault="006F4DD4" w:rsidP="006F4DD4">
      <w:pPr>
        <w:rPr>
          <w:rFonts w:ascii="Century Gothic" w:hAnsi="Century Gothic" w:cs="Tahoma"/>
          <w:b/>
          <w:sz w:val="22"/>
          <w:szCs w:val="22"/>
        </w:rPr>
      </w:pPr>
    </w:p>
    <w:p w:rsidR="00793714" w:rsidRPr="00895DB0" w:rsidRDefault="000F73AF" w:rsidP="000F73AF">
      <w:pPr>
        <w:ind w:right="49"/>
        <w:jc w:val="both"/>
        <w:rPr>
          <w:sz w:val="22"/>
          <w:szCs w:val="22"/>
        </w:rPr>
      </w:pPr>
      <w:r w:rsidRPr="000F73AF">
        <w:rPr>
          <w:rFonts w:ascii="Century Gothic" w:hAnsi="Century Gothic" w:cs="Arial"/>
          <w:b/>
          <w:bCs/>
          <w:sz w:val="16"/>
          <w:szCs w:val="16"/>
          <w:lang w:eastAsia="es-MX"/>
        </w:rPr>
        <w:t xml:space="preserve">ESTA HOJA DE FIRMAS CORRESPONDE AL DICTAMEN CON MINUTA DE DECRETO POR VIRTUD DEL CUAL </w:t>
      </w:r>
      <w:r w:rsidRPr="000F73AF">
        <w:rPr>
          <w:rFonts w:ascii="Century Gothic" w:hAnsi="Century Gothic" w:cs="Arial"/>
          <w:b/>
          <w:sz w:val="16"/>
          <w:szCs w:val="16"/>
        </w:rPr>
        <w:t xml:space="preserve">SE </w:t>
      </w:r>
      <w:r w:rsidRPr="000F73AF">
        <w:rPr>
          <w:rFonts w:ascii="Century Gothic" w:hAnsi="Century Gothic"/>
          <w:b/>
          <w:sz w:val="16"/>
          <w:szCs w:val="16"/>
        </w:rPr>
        <w:t>DECLARA “HEROICA CHALCHICOMULA DE SESMA</w:t>
      </w:r>
      <w:r w:rsidRPr="000F73AF">
        <w:rPr>
          <w:rFonts w:ascii="Century Gothic" w:hAnsi="Century Gothic" w:cs="Tahoma"/>
          <w:b/>
          <w:sz w:val="16"/>
          <w:szCs w:val="16"/>
        </w:rPr>
        <w:t>”</w:t>
      </w:r>
      <w:r w:rsidR="006F4DD4" w:rsidRPr="00193C2D">
        <w:rPr>
          <w:rFonts w:ascii="Century Gothic" w:hAnsi="Century Gothic"/>
          <w:b/>
          <w:sz w:val="16"/>
          <w:szCs w:val="16"/>
        </w:rPr>
        <w:t>.</w:t>
      </w:r>
    </w:p>
    <w:sectPr w:rsidR="00793714" w:rsidRPr="00895DB0" w:rsidSect="00711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00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63" w:rsidRDefault="000D7063">
      <w:r>
        <w:separator/>
      </w:r>
    </w:p>
  </w:endnote>
  <w:endnote w:type="continuationSeparator" w:id="0">
    <w:p w:rsidR="000D7063" w:rsidRDefault="000D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49" w:rsidRDefault="000D70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49" w:rsidRDefault="000D70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49" w:rsidRDefault="000D70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63" w:rsidRDefault="000D7063">
      <w:r>
        <w:separator/>
      </w:r>
    </w:p>
  </w:footnote>
  <w:footnote w:type="continuationSeparator" w:id="0">
    <w:p w:rsidR="000D7063" w:rsidRDefault="000D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49" w:rsidRDefault="000D70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49" w:rsidRDefault="000D70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49" w:rsidRDefault="000D70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AA8"/>
    <w:multiLevelType w:val="hybridMultilevel"/>
    <w:tmpl w:val="8A2E8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8A5"/>
    <w:multiLevelType w:val="hybridMultilevel"/>
    <w:tmpl w:val="55A0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4"/>
    <w:rsid w:val="000D7063"/>
    <w:rsid w:val="000D7EBC"/>
    <w:rsid w:val="000F73AF"/>
    <w:rsid w:val="00140110"/>
    <w:rsid w:val="00193C2D"/>
    <w:rsid w:val="00336121"/>
    <w:rsid w:val="00380D87"/>
    <w:rsid w:val="005F4DE6"/>
    <w:rsid w:val="006F4DD4"/>
    <w:rsid w:val="007F5A9A"/>
    <w:rsid w:val="00811861"/>
    <w:rsid w:val="00895DB0"/>
    <w:rsid w:val="00902486"/>
    <w:rsid w:val="00B05D04"/>
    <w:rsid w:val="00B91FA0"/>
    <w:rsid w:val="00BD3093"/>
    <w:rsid w:val="00E243B0"/>
    <w:rsid w:val="00E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C7C6"/>
  <w15:chartTrackingRefBased/>
  <w15:docId w15:val="{4CD95BC9-9C9B-416E-94AA-F4C89DD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4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F4DD4"/>
    <w:pPr>
      <w:spacing w:before="240" w:after="60"/>
      <w:outlineLvl w:val="5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4D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6F4DD4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F4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F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DD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6F4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DD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6F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73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3AF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2D24-5FD9-4F73-830B-B9E67BC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Juarez L.</dc:creator>
  <cp:keywords/>
  <dc:description/>
  <cp:lastModifiedBy>Jesús Juarez L.</cp:lastModifiedBy>
  <cp:revision>6</cp:revision>
  <cp:lastPrinted>2017-07-29T02:06:00Z</cp:lastPrinted>
  <dcterms:created xsi:type="dcterms:W3CDTF">2017-07-28T23:13:00Z</dcterms:created>
  <dcterms:modified xsi:type="dcterms:W3CDTF">2017-07-31T14:38:00Z</dcterms:modified>
</cp:coreProperties>
</file>