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21B" w:rsidRPr="0081379E" w:rsidRDefault="0091721B" w:rsidP="005D6F43">
      <w:pPr>
        <w:tabs>
          <w:tab w:val="left" w:pos="4253"/>
        </w:tabs>
        <w:spacing w:after="0" w:line="240" w:lineRule="auto"/>
        <w:ind w:firstLine="709"/>
        <w:jc w:val="center"/>
        <w:rPr>
          <w:rFonts w:ascii="Century Gothic" w:hAnsi="Century Gothic" w:cs="Tahoma"/>
          <w:b/>
          <w:bCs/>
        </w:rPr>
      </w:pPr>
      <w:bookmarkStart w:id="0" w:name="_GoBack"/>
      <w:bookmarkEnd w:id="0"/>
      <w:r w:rsidRPr="0081379E">
        <w:rPr>
          <w:rFonts w:ascii="Century Gothic" w:hAnsi="Century Gothic" w:cs="Tahoma"/>
          <w:b/>
          <w:bCs/>
        </w:rPr>
        <w:t xml:space="preserve">COMISIÓN DE </w:t>
      </w:r>
      <w:r w:rsidR="00CF6AF4">
        <w:rPr>
          <w:rFonts w:ascii="Century Gothic" w:hAnsi="Century Gothic" w:cs="Tahoma"/>
          <w:b/>
          <w:bCs/>
        </w:rPr>
        <w:t>ATERNCIÓN A PERSONAS CON DISCAPACIDAD</w:t>
      </w:r>
    </w:p>
    <w:p w:rsidR="00AF58AD" w:rsidRDefault="00AF58AD" w:rsidP="0091721B">
      <w:pPr>
        <w:spacing w:after="0" w:line="240" w:lineRule="auto"/>
        <w:rPr>
          <w:rFonts w:ascii="Century Gothic" w:hAnsi="Century Gothic" w:cs="Tahoma"/>
          <w:b/>
          <w:bCs/>
        </w:rPr>
      </w:pPr>
    </w:p>
    <w:p w:rsidR="00DD30C9" w:rsidRPr="0081379E" w:rsidRDefault="00DD30C9" w:rsidP="0091721B">
      <w:pPr>
        <w:spacing w:after="0" w:line="240" w:lineRule="auto"/>
        <w:rPr>
          <w:rFonts w:ascii="Century Gothic" w:hAnsi="Century Gothic" w:cs="Tahoma"/>
          <w:b/>
          <w:bCs/>
        </w:rPr>
      </w:pPr>
    </w:p>
    <w:p w:rsidR="0091721B" w:rsidRDefault="0091721B" w:rsidP="00AF58AD">
      <w:pPr>
        <w:spacing w:after="0" w:line="240" w:lineRule="auto"/>
        <w:ind w:firstLine="709"/>
        <w:jc w:val="right"/>
        <w:rPr>
          <w:rFonts w:ascii="Century Gothic" w:hAnsi="Century Gothic" w:cs="Tahoma"/>
          <w:b/>
          <w:bCs/>
        </w:rPr>
      </w:pPr>
      <w:r w:rsidRPr="0081379E">
        <w:rPr>
          <w:rFonts w:ascii="Century Gothic" w:hAnsi="Century Gothic" w:cs="Tahoma"/>
          <w:b/>
          <w:bCs/>
        </w:rPr>
        <w:t xml:space="preserve">DICTAMEN: </w:t>
      </w:r>
      <w:r w:rsidR="006855B9">
        <w:rPr>
          <w:rFonts w:ascii="Century Gothic" w:hAnsi="Century Gothic" w:cs="Tahoma"/>
          <w:b/>
          <w:bCs/>
        </w:rPr>
        <w:t>088</w:t>
      </w:r>
    </w:p>
    <w:p w:rsidR="00DD30C9" w:rsidRDefault="00DD30C9" w:rsidP="00DD30C9">
      <w:pPr>
        <w:spacing w:after="0" w:line="240" w:lineRule="auto"/>
        <w:jc w:val="both"/>
        <w:rPr>
          <w:rFonts w:ascii="Century Gothic" w:hAnsi="Century Gothic" w:cs="Tahoma"/>
          <w:b/>
          <w:bCs/>
        </w:rPr>
      </w:pPr>
    </w:p>
    <w:p w:rsidR="00833E32" w:rsidRPr="0081379E" w:rsidRDefault="00833E32" w:rsidP="00DD30C9">
      <w:pPr>
        <w:spacing w:after="0" w:line="240" w:lineRule="auto"/>
        <w:jc w:val="both"/>
        <w:rPr>
          <w:rFonts w:ascii="Century Gothic" w:hAnsi="Century Gothic" w:cs="Tahoma"/>
          <w:b/>
          <w:bCs/>
        </w:rPr>
      </w:pPr>
    </w:p>
    <w:p w:rsidR="0091721B" w:rsidRPr="0081379E" w:rsidRDefault="0091721B" w:rsidP="0091721B">
      <w:pPr>
        <w:spacing w:after="0" w:line="240" w:lineRule="auto"/>
        <w:rPr>
          <w:rFonts w:ascii="Century Gothic" w:hAnsi="Century Gothic" w:cs="Tahoma"/>
          <w:b/>
          <w:bCs/>
        </w:rPr>
      </w:pPr>
      <w:r w:rsidRPr="0081379E">
        <w:rPr>
          <w:rFonts w:ascii="Century Gothic" w:hAnsi="Century Gothic" w:cs="Tahoma"/>
          <w:b/>
          <w:bCs/>
        </w:rPr>
        <w:t>HONORABLE ASAMBLEA:</w:t>
      </w:r>
    </w:p>
    <w:p w:rsidR="00AF58AD" w:rsidRDefault="00AF58AD" w:rsidP="0091721B">
      <w:pPr>
        <w:widowControl w:val="0"/>
        <w:spacing w:after="0" w:line="240" w:lineRule="auto"/>
        <w:jc w:val="both"/>
        <w:rPr>
          <w:rFonts w:ascii="Century Gothic" w:hAnsi="Century Gothic" w:cs="Tahoma"/>
          <w:bCs/>
        </w:rPr>
      </w:pPr>
    </w:p>
    <w:p w:rsidR="00833E32" w:rsidRPr="0081379E" w:rsidRDefault="00833E32" w:rsidP="0091721B">
      <w:pPr>
        <w:widowControl w:val="0"/>
        <w:spacing w:after="0" w:line="240" w:lineRule="auto"/>
        <w:jc w:val="both"/>
        <w:rPr>
          <w:rFonts w:ascii="Century Gothic" w:hAnsi="Century Gothic" w:cs="Tahoma"/>
          <w:bCs/>
        </w:rPr>
      </w:pPr>
    </w:p>
    <w:p w:rsidR="0091721B" w:rsidRPr="0081379E" w:rsidRDefault="0091721B" w:rsidP="00DD30C9">
      <w:pPr>
        <w:spacing w:after="0" w:line="288" w:lineRule="auto"/>
        <w:jc w:val="both"/>
        <w:rPr>
          <w:rFonts w:ascii="Century Gothic" w:hAnsi="Century Gothic" w:cs="Tahoma"/>
          <w:b/>
        </w:rPr>
      </w:pPr>
      <w:r w:rsidRPr="0081379E">
        <w:rPr>
          <w:rFonts w:ascii="Century Gothic" w:hAnsi="Century Gothic" w:cs="Tahoma"/>
          <w:b/>
          <w:bCs/>
        </w:rPr>
        <w:t xml:space="preserve">Dictamen que presenta la Comisión de </w:t>
      </w:r>
      <w:r w:rsidR="00CF6AF4">
        <w:rPr>
          <w:rFonts w:ascii="Century Gothic" w:hAnsi="Century Gothic" w:cs="Tahoma"/>
          <w:b/>
          <w:bCs/>
        </w:rPr>
        <w:t>Atención a Personas con Discapacidad</w:t>
      </w:r>
      <w:r w:rsidRPr="0081379E">
        <w:rPr>
          <w:rFonts w:ascii="Century Gothic" w:hAnsi="Century Gothic" w:cs="Tahoma"/>
          <w:b/>
          <w:bCs/>
        </w:rPr>
        <w:t xml:space="preserve"> de la LIX Legislatura del Honorable Congreso del Estado Libre y Soberano de Puebla</w:t>
      </w:r>
      <w:r w:rsidRPr="0081379E">
        <w:rPr>
          <w:rFonts w:ascii="Century Gothic" w:hAnsi="Century Gothic" w:cs="Tahoma"/>
          <w:bCs/>
        </w:rPr>
        <w:t>,</w:t>
      </w:r>
      <w:r w:rsidRPr="0081379E">
        <w:rPr>
          <w:rFonts w:ascii="Century Gothic" w:hAnsi="Century Gothic" w:cs="Tahoma"/>
        </w:rPr>
        <w:t xml:space="preserve"> con fundamento en lo dispuesto por los artículos </w:t>
      </w:r>
      <w:r w:rsidR="002F4672">
        <w:rPr>
          <w:rFonts w:ascii="Century Gothic" w:hAnsi="Century Gothic" w:cs="Tahoma"/>
        </w:rPr>
        <w:t xml:space="preserve">64 fracción I </w:t>
      </w:r>
      <w:r w:rsidR="003D160E">
        <w:rPr>
          <w:rFonts w:ascii="Century Gothic" w:hAnsi="Century Gothic" w:cs="Tahoma"/>
        </w:rPr>
        <w:t xml:space="preserve">y 84 párrafo segundo </w:t>
      </w:r>
      <w:r w:rsidR="002F4672">
        <w:rPr>
          <w:rFonts w:ascii="Century Gothic" w:hAnsi="Century Gothic" w:cs="Tahoma"/>
        </w:rPr>
        <w:t xml:space="preserve">de la Constitución Política del Estado Libre y Soberano de Puebla; </w:t>
      </w:r>
      <w:r w:rsidR="00A06AAE">
        <w:rPr>
          <w:rFonts w:ascii="Century Gothic" w:hAnsi="Century Gothic" w:cs="Tahoma"/>
        </w:rPr>
        <w:t xml:space="preserve">102, 115 fracción III, 119, </w:t>
      </w:r>
      <w:r w:rsidRPr="0081379E">
        <w:rPr>
          <w:rFonts w:ascii="Century Gothic" w:hAnsi="Century Gothic" w:cs="Tahoma"/>
        </w:rPr>
        <w:t xml:space="preserve">123 fracción </w:t>
      </w:r>
      <w:r w:rsidR="00E36C0A" w:rsidRPr="003D160E">
        <w:rPr>
          <w:rFonts w:ascii="Century Gothic" w:hAnsi="Century Gothic" w:cs="Tahoma"/>
        </w:rPr>
        <w:t>X</w:t>
      </w:r>
      <w:r w:rsidR="003D160E" w:rsidRPr="003D160E">
        <w:rPr>
          <w:rFonts w:ascii="Century Gothic" w:hAnsi="Century Gothic" w:cs="Tahoma"/>
        </w:rPr>
        <w:t>XI</w:t>
      </w:r>
      <w:r w:rsidR="00E36C0A" w:rsidRPr="003D160E">
        <w:rPr>
          <w:rFonts w:ascii="Century Gothic" w:hAnsi="Century Gothic" w:cs="Tahoma"/>
        </w:rPr>
        <w:t>V</w:t>
      </w:r>
      <w:r w:rsidRPr="003D160E">
        <w:rPr>
          <w:rFonts w:ascii="Century Gothic" w:hAnsi="Century Gothic" w:cs="Tahoma"/>
        </w:rPr>
        <w:t>,</w:t>
      </w:r>
      <w:r w:rsidRPr="0081379E">
        <w:rPr>
          <w:rFonts w:ascii="Century Gothic" w:hAnsi="Century Gothic" w:cs="Tahoma"/>
        </w:rPr>
        <w:t xml:space="preserve"> </w:t>
      </w:r>
      <w:r w:rsidR="002F4672">
        <w:rPr>
          <w:rFonts w:ascii="Century Gothic" w:hAnsi="Century Gothic" w:cs="Tahoma"/>
        </w:rPr>
        <w:t xml:space="preserve">151, 152 </w:t>
      </w:r>
      <w:r w:rsidR="00B233C4">
        <w:rPr>
          <w:rFonts w:ascii="Century Gothic" w:hAnsi="Century Gothic" w:cs="Tahoma"/>
        </w:rPr>
        <w:t>y</w:t>
      </w:r>
      <w:r w:rsidR="00FC2894">
        <w:rPr>
          <w:rFonts w:ascii="Century Gothic" w:hAnsi="Century Gothic" w:cs="Tahoma"/>
        </w:rPr>
        <w:t xml:space="preserve"> 154</w:t>
      </w:r>
      <w:r w:rsidRPr="0081379E">
        <w:rPr>
          <w:rFonts w:ascii="Century Gothic" w:hAnsi="Century Gothic" w:cs="Tahoma"/>
        </w:rPr>
        <w:t xml:space="preserve"> de la Ley Orgánica del Poder Legislativo del Estado Libr</w:t>
      </w:r>
      <w:r w:rsidR="000B4754">
        <w:rPr>
          <w:rFonts w:ascii="Century Gothic" w:hAnsi="Century Gothic" w:cs="Tahoma"/>
        </w:rPr>
        <w:t>e y Soberano de Puebla; 45, 46, 47,</w:t>
      </w:r>
      <w:r w:rsidRPr="0081379E">
        <w:rPr>
          <w:rFonts w:ascii="Century Gothic" w:hAnsi="Century Gothic" w:cs="Tahoma"/>
        </w:rPr>
        <w:t xml:space="preserve"> 48 fracción </w:t>
      </w:r>
      <w:r w:rsidR="003D160E" w:rsidRPr="003D160E">
        <w:rPr>
          <w:rFonts w:ascii="Century Gothic" w:hAnsi="Century Gothic" w:cs="Tahoma"/>
        </w:rPr>
        <w:t>XXIV</w:t>
      </w:r>
      <w:r w:rsidR="00477EA9">
        <w:rPr>
          <w:rFonts w:ascii="Century Gothic" w:hAnsi="Century Gothic" w:cs="Tahoma"/>
        </w:rPr>
        <w:t>, 78, 79 y 82</w:t>
      </w:r>
      <w:r w:rsidRPr="0081379E">
        <w:rPr>
          <w:rFonts w:ascii="Century Gothic" w:hAnsi="Century Gothic" w:cs="Tahoma"/>
        </w:rPr>
        <w:t xml:space="preserve"> del Reglamento Interior del Honorable Congreso del Estado Libre y Soberano de Puebla y demás relativos aplicables, al tenor de los siguientes:</w:t>
      </w:r>
    </w:p>
    <w:p w:rsidR="0091721B" w:rsidRDefault="0091721B" w:rsidP="00DD30C9">
      <w:pPr>
        <w:spacing w:after="0" w:line="288" w:lineRule="auto"/>
        <w:jc w:val="both"/>
        <w:rPr>
          <w:rFonts w:ascii="Century Gothic" w:hAnsi="Century Gothic" w:cs="Tahoma"/>
          <w:b/>
        </w:rPr>
      </w:pPr>
    </w:p>
    <w:p w:rsidR="00833E32" w:rsidRPr="0081379E" w:rsidRDefault="00833E32" w:rsidP="00DD30C9">
      <w:pPr>
        <w:spacing w:after="0" w:line="288" w:lineRule="auto"/>
        <w:jc w:val="both"/>
        <w:rPr>
          <w:rFonts w:ascii="Century Gothic" w:hAnsi="Century Gothic" w:cs="Tahoma"/>
          <w:b/>
        </w:rPr>
      </w:pPr>
    </w:p>
    <w:p w:rsidR="0091721B" w:rsidRPr="0081379E" w:rsidRDefault="0091721B" w:rsidP="00DD30C9">
      <w:pPr>
        <w:spacing w:after="0" w:line="288" w:lineRule="auto"/>
        <w:jc w:val="both"/>
        <w:rPr>
          <w:rFonts w:ascii="Century Gothic" w:hAnsi="Century Gothic" w:cs="Tahoma"/>
          <w:b/>
        </w:rPr>
      </w:pPr>
      <w:r w:rsidRPr="0081379E">
        <w:rPr>
          <w:rFonts w:ascii="Century Gothic" w:hAnsi="Century Gothic" w:cs="Tahoma"/>
          <w:b/>
        </w:rPr>
        <w:t>ANTECEDENTES</w:t>
      </w:r>
    </w:p>
    <w:p w:rsidR="0091721B" w:rsidRDefault="0091721B" w:rsidP="00DD30C9">
      <w:pPr>
        <w:spacing w:after="0" w:line="288" w:lineRule="auto"/>
        <w:jc w:val="both"/>
        <w:rPr>
          <w:rFonts w:ascii="Century Gothic" w:hAnsi="Century Gothic" w:cs="Tahoma"/>
          <w:b/>
        </w:rPr>
      </w:pPr>
    </w:p>
    <w:p w:rsidR="0091721B" w:rsidRPr="00AB71E6" w:rsidRDefault="0091721B" w:rsidP="00DD30C9">
      <w:pPr>
        <w:spacing w:after="0" w:line="288" w:lineRule="auto"/>
        <w:jc w:val="both"/>
        <w:rPr>
          <w:rFonts w:ascii="Century Gothic" w:hAnsi="Century Gothic" w:cs="Tahoma"/>
        </w:rPr>
      </w:pPr>
      <w:r w:rsidRPr="00AB71E6">
        <w:rPr>
          <w:rFonts w:ascii="Century Gothic" w:hAnsi="Century Gothic" w:cs="Tahoma"/>
          <w:b/>
        </w:rPr>
        <w:t>1.</w:t>
      </w:r>
      <w:r w:rsidRPr="00AB71E6">
        <w:rPr>
          <w:rFonts w:ascii="Century Gothic" w:hAnsi="Century Gothic" w:cs="Tahoma"/>
        </w:rPr>
        <w:t xml:space="preserve"> Con fecha </w:t>
      </w:r>
      <w:r w:rsidR="00CE43D2" w:rsidRPr="0054756F">
        <w:rPr>
          <w:rFonts w:ascii="Century Gothic" w:hAnsi="Century Gothic" w:cs="Tahoma"/>
        </w:rPr>
        <w:t>nueve</w:t>
      </w:r>
      <w:r w:rsidRPr="00AB71E6">
        <w:rPr>
          <w:rFonts w:ascii="Century Gothic" w:hAnsi="Century Gothic" w:cs="Tahoma"/>
        </w:rPr>
        <w:t xml:space="preserve"> de </w:t>
      </w:r>
      <w:r w:rsidR="00CE43D2">
        <w:rPr>
          <w:rFonts w:ascii="Century Gothic" w:hAnsi="Century Gothic" w:cs="Tahoma"/>
        </w:rPr>
        <w:t>noviembre</w:t>
      </w:r>
      <w:r w:rsidRPr="00AB71E6">
        <w:rPr>
          <w:rFonts w:ascii="Century Gothic" w:hAnsi="Century Gothic" w:cs="Tahoma"/>
        </w:rPr>
        <w:t xml:space="preserve"> </w:t>
      </w:r>
      <w:r w:rsidR="00CE43D2">
        <w:rPr>
          <w:rFonts w:ascii="Century Gothic" w:hAnsi="Century Gothic" w:cs="Tahoma"/>
        </w:rPr>
        <w:t>de</w:t>
      </w:r>
      <w:r w:rsidRPr="00AB71E6">
        <w:rPr>
          <w:rFonts w:ascii="Century Gothic" w:hAnsi="Century Gothic" w:cs="Tahoma"/>
        </w:rPr>
        <w:t xml:space="preserve"> dos mil </w:t>
      </w:r>
      <w:r w:rsidR="00CE43D2">
        <w:rPr>
          <w:rFonts w:ascii="Century Gothic" w:hAnsi="Century Gothic" w:cs="Tahoma"/>
        </w:rPr>
        <w:t>dieciséis</w:t>
      </w:r>
      <w:r w:rsidRPr="00AB71E6">
        <w:rPr>
          <w:rFonts w:ascii="Century Gothic" w:hAnsi="Century Gothic" w:cs="Tahoma"/>
        </w:rPr>
        <w:t xml:space="preserve">, </w:t>
      </w:r>
      <w:r w:rsidR="00CE43D2">
        <w:rPr>
          <w:rFonts w:ascii="Century Gothic" w:hAnsi="Century Gothic" w:cs="Tahoma"/>
        </w:rPr>
        <w:t>l</w:t>
      </w:r>
      <w:r w:rsidR="00CE43D2">
        <w:rPr>
          <w:rFonts w:ascii="Century Gothic" w:hAnsi="Century Gothic" w:cs="Tahoma"/>
          <w:bCs/>
        </w:rPr>
        <w:t xml:space="preserve">os Diputados integrantes del </w:t>
      </w:r>
      <w:r w:rsidR="00CE43D2">
        <w:rPr>
          <w:rFonts w:ascii="Century Gothic" w:hAnsi="Century Gothic" w:cs="Tahoma"/>
        </w:rPr>
        <w:t>Grupo Legislativo del Partido Compromiso por Puebla</w:t>
      </w:r>
      <w:r w:rsidR="000C6F4C" w:rsidRPr="000C6F4C">
        <w:rPr>
          <w:rFonts w:ascii="Century Gothic" w:hAnsi="Century Gothic"/>
        </w:rPr>
        <w:t xml:space="preserve">, </w:t>
      </w:r>
      <w:r w:rsidRPr="00AB71E6">
        <w:rPr>
          <w:rFonts w:ascii="Century Gothic" w:hAnsi="Century Gothic"/>
        </w:rPr>
        <w:t>de la Quincuagésim</w:t>
      </w:r>
      <w:r w:rsidR="00F73A85">
        <w:rPr>
          <w:rFonts w:ascii="Century Gothic" w:hAnsi="Century Gothic"/>
        </w:rPr>
        <w:t>o</w:t>
      </w:r>
      <w:r w:rsidRPr="00AB71E6">
        <w:rPr>
          <w:rFonts w:ascii="Century Gothic" w:hAnsi="Century Gothic"/>
        </w:rPr>
        <w:t xml:space="preserve"> Novena Legislatura del Honorable Congreso del Estado </w:t>
      </w:r>
      <w:r w:rsidR="00477EA9">
        <w:rPr>
          <w:rFonts w:ascii="Century Gothic" w:hAnsi="Century Gothic"/>
        </w:rPr>
        <w:t xml:space="preserve">Libre y Soberano </w:t>
      </w:r>
      <w:r w:rsidRPr="00AB71E6">
        <w:rPr>
          <w:rFonts w:ascii="Century Gothic" w:hAnsi="Century Gothic"/>
        </w:rPr>
        <w:t>de Puebla</w:t>
      </w:r>
      <w:r w:rsidRPr="00AB71E6">
        <w:rPr>
          <w:rFonts w:ascii="Century Gothic" w:hAnsi="Century Gothic" w:cs="Arial"/>
          <w:color w:val="000000"/>
          <w:lang w:eastAsia="es-MX"/>
        </w:rPr>
        <w:t xml:space="preserve">, </w:t>
      </w:r>
      <w:r w:rsidR="00CE43D2">
        <w:rPr>
          <w:rFonts w:ascii="Century Gothic" w:hAnsi="Century Gothic" w:cs="Arial"/>
          <w:color w:val="000000"/>
          <w:lang w:eastAsia="es-MX"/>
        </w:rPr>
        <w:t xml:space="preserve">por conducto </w:t>
      </w:r>
      <w:r w:rsidR="00CE43D2">
        <w:rPr>
          <w:rFonts w:ascii="Century Gothic" w:hAnsi="Century Gothic" w:cs="Tahoma"/>
        </w:rPr>
        <w:t xml:space="preserve">de la </w:t>
      </w:r>
      <w:r w:rsidR="00CE43D2">
        <w:rPr>
          <w:rFonts w:ascii="Century Gothic" w:hAnsi="Century Gothic"/>
        </w:rPr>
        <w:t>Diputada María Evelia Rodríguez García;</w:t>
      </w:r>
      <w:r w:rsidR="00CE43D2" w:rsidRPr="00D3492D">
        <w:rPr>
          <w:rFonts w:ascii="Century Gothic" w:hAnsi="Century Gothic"/>
        </w:rPr>
        <w:t xml:space="preserve"> </w:t>
      </w:r>
      <w:r w:rsidR="00CE43D2">
        <w:rPr>
          <w:rFonts w:ascii="Century Gothic" w:hAnsi="Century Gothic"/>
        </w:rPr>
        <w:t xml:space="preserve">así como los Diputados integrantes del Grupo Legislativo del Partido Acción Nacional, por conducto de la </w:t>
      </w:r>
      <w:r w:rsidR="00CE43D2">
        <w:rPr>
          <w:rFonts w:ascii="Century Gothic" w:hAnsi="Century Gothic" w:cs="Tahoma"/>
        </w:rPr>
        <w:t>Diputada Corona Salazar Álvarez,</w:t>
      </w:r>
      <w:r w:rsidR="00CE43D2" w:rsidRPr="00AB71E6">
        <w:rPr>
          <w:rFonts w:ascii="Century Gothic" w:hAnsi="Century Gothic" w:cs="Tahoma"/>
        </w:rPr>
        <w:t xml:space="preserve"> </w:t>
      </w:r>
      <w:r w:rsidRPr="00AB71E6">
        <w:rPr>
          <w:rFonts w:ascii="Century Gothic" w:hAnsi="Century Gothic" w:cs="Tahoma"/>
        </w:rPr>
        <w:t>present</w:t>
      </w:r>
      <w:r w:rsidR="00CE43D2">
        <w:rPr>
          <w:rFonts w:ascii="Century Gothic" w:hAnsi="Century Gothic" w:cs="Tahoma"/>
        </w:rPr>
        <w:t>aron</w:t>
      </w:r>
      <w:r w:rsidRPr="00AB71E6">
        <w:rPr>
          <w:rFonts w:ascii="Century Gothic" w:hAnsi="Century Gothic" w:cs="Tahoma"/>
        </w:rPr>
        <w:t xml:space="preserve"> a esta Soberanía </w:t>
      </w:r>
      <w:r w:rsidRPr="00AB71E6">
        <w:rPr>
          <w:rFonts w:ascii="Century Gothic" w:hAnsi="Century Gothic" w:cs="Tahoma"/>
          <w:bCs/>
        </w:rPr>
        <w:t xml:space="preserve">la </w:t>
      </w:r>
      <w:r w:rsidR="00F73A85" w:rsidRPr="00F73A85">
        <w:rPr>
          <w:rFonts w:ascii="Century Gothic" w:hAnsi="Century Gothic" w:cs="Arial"/>
        </w:rPr>
        <w:t>Iniciativa de Decreto por virtud del cual se reforma</w:t>
      </w:r>
      <w:r w:rsidR="00CE43D2">
        <w:rPr>
          <w:rFonts w:ascii="Century Gothic" w:hAnsi="Century Gothic" w:cs="Arial"/>
        </w:rPr>
        <w:t xml:space="preserve"> la fracción V </w:t>
      </w:r>
      <w:r w:rsidR="00CE43D2" w:rsidRPr="00CE43D2">
        <w:rPr>
          <w:rFonts w:ascii="Century Gothic" w:hAnsi="Century Gothic"/>
        </w:rPr>
        <w:t>del artículo 33 de la Ley de Desarrollo Económico Sustentable del Estado de Puebla</w:t>
      </w:r>
      <w:r w:rsidRPr="00F73A85">
        <w:rPr>
          <w:rFonts w:ascii="Century Gothic" w:hAnsi="Century Gothic" w:cs="Tahoma"/>
        </w:rPr>
        <w:t>.</w:t>
      </w:r>
    </w:p>
    <w:p w:rsidR="0091721B" w:rsidRPr="00AB71E6" w:rsidRDefault="0091721B" w:rsidP="00DD30C9">
      <w:pPr>
        <w:spacing w:after="0" w:line="288" w:lineRule="auto"/>
        <w:jc w:val="both"/>
        <w:rPr>
          <w:rFonts w:ascii="Century Gothic" w:hAnsi="Century Gothic" w:cs="Tahoma"/>
          <w:b/>
        </w:rPr>
      </w:pPr>
    </w:p>
    <w:p w:rsidR="0091721B" w:rsidRPr="0081379E" w:rsidRDefault="0091721B" w:rsidP="00DD30C9">
      <w:pPr>
        <w:tabs>
          <w:tab w:val="left" w:pos="709"/>
        </w:tabs>
        <w:autoSpaceDE w:val="0"/>
        <w:autoSpaceDN w:val="0"/>
        <w:adjustRightInd w:val="0"/>
        <w:spacing w:after="0" w:line="288" w:lineRule="auto"/>
        <w:jc w:val="both"/>
        <w:rPr>
          <w:rFonts w:ascii="Century Gothic" w:hAnsi="Century Gothic" w:cs="Tahoma"/>
          <w:b/>
        </w:rPr>
      </w:pPr>
      <w:r w:rsidRPr="0081379E">
        <w:rPr>
          <w:rFonts w:ascii="Century Gothic" w:hAnsi="Century Gothic" w:cs="Tahoma"/>
          <w:b/>
        </w:rPr>
        <w:t>2.</w:t>
      </w:r>
      <w:r w:rsidRPr="0081379E">
        <w:rPr>
          <w:rFonts w:ascii="Century Gothic" w:hAnsi="Century Gothic" w:cs="Tahoma"/>
        </w:rPr>
        <w:t xml:space="preserve"> </w:t>
      </w:r>
      <w:r w:rsidR="00F73A85">
        <w:rPr>
          <w:rFonts w:ascii="Century Gothic" w:hAnsi="Century Gothic" w:cs="Tahoma"/>
        </w:rPr>
        <w:t>E</w:t>
      </w:r>
      <w:r w:rsidRPr="0081379E">
        <w:rPr>
          <w:rFonts w:ascii="Century Gothic" w:hAnsi="Century Gothic" w:cs="Tahoma"/>
        </w:rPr>
        <w:t xml:space="preserve">n </w:t>
      </w:r>
      <w:r w:rsidR="00460088">
        <w:rPr>
          <w:rFonts w:ascii="Century Gothic" w:hAnsi="Century Gothic" w:cs="Tahoma"/>
        </w:rPr>
        <w:t>esa</w:t>
      </w:r>
      <w:r w:rsidRPr="0081379E">
        <w:rPr>
          <w:rFonts w:ascii="Century Gothic" w:hAnsi="Century Gothic" w:cs="Tahoma"/>
        </w:rPr>
        <w:t xml:space="preserve"> </w:t>
      </w:r>
      <w:r w:rsidRPr="0054756F">
        <w:rPr>
          <w:rFonts w:ascii="Century Gothic" w:hAnsi="Century Gothic" w:cs="Tahoma"/>
        </w:rPr>
        <w:t>misma fecha</w:t>
      </w:r>
      <w:r w:rsidRPr="0081379E">
        <w:rPr>
          <w:rFonts w:ascii="Century Gothic" w:hAnsi="Century Gothic" w:cs="Tahoma"/>
        </w:rPr>
        <w:t xml:space="preserve">, los integrantes de la </w:t>
      </w:r>
      <w:r w:rsidR="008467AA">
        <w:rPr>
          <w:rFonts w:ascii="Century Gothic" w:hAnsi="Century Gothic" w:cs="Tahoma"/>
        </w:rPr>
        <w:t>Mesa Directiva</w:t>
      </w:r>
      <w:r w:rsidRPr="0081379E">
        <w:rPr>
          <w:rFonts w:ascii="Century Gothic" w:hAnsi="Century Gothic" w:cs="Tahoma"/>
        </w:rPr>
        <w:t xml:space="preserve"> del Honorable Congreso del Estado dictaron el siguiente trámite: “…</w:t>
      </w:r>
      <w:r w:rsidR="00AF58AD">
        <w:rPr>
          <w:rFonts w:ascii="Century Gothic" w:hAnsi="Century Gothic" w:cs="Tahoma"/>
          <w:i/>
        </w:rPr>
        <w:t>Se turna a la</w:t>
      </w:r>
      <w:r w:rsidRPr="0081379E">
        <w:rPr>
          <w:rFonts w:ascii="Century Gothic" w:hAnsi="Century Gothic" w:cs="Tahoma"/>
          <w:i/>
        </w:rPr>
        <w:t xml:space="preserve"> Comisi</w:t>
      </w:r>
      <w:r>
        <w:rPr>
          <w:rFonts w:ascii="Century Gothic" w:hAnsi="Century Gothic" w:cs="Tahoma"/>
          <w:i/>
        </w:rPr>
        <w:t xml:space="preserve">ón </w:t>
      </w:r>
      <w:r w:rsidRPr="0081379E">
        <w:rPr>
          <w:rFonts w:ascii="Century Gothic" w:hAnsi="Century Gothic" w:cs="Tahoma"/>
          <w:i/>
        </w:rPr>
        <w:t xml:space="preserve">de </w:t>
      </w:r>
      <w:r w:rsidR="00CF6AF4">
        <w:rPr>
          <w:rFonts w:ascii="Century Gothic" w:hAnsi="Century Gothic" w:cs="Tahoma"/>
          <w:i/>
        </w:rPr>
        <w:t>Atención a Personas con Discapacidad</w:t>
      </w:r>
      <w:r w:rsidRPr="0081379E">
        <w:rPr>
          <w:rFonts w:ascii="Century Gothic" w:hAnsi="Century Gothic" w:cs="Tahoma"/>
          <w:i/>
        </w:rPr>
        <w:t>, para su estudio y resolución procedente</w:t>
      </w:r>
      <w:r w:rsidRPr="0081379E">
        <w:rPr>
          <w:rFonts w:ascii="Century Gothic" w:hAnsi="Century Gothic" w:cs="Tahoma"/>
        </w:rPr>
        <w:t>…”.</w:t>
      </w:r>
    </w:p>
    <w:p w:rsidR="0091721B" w:rsidRDefault="0091721B" w:rsidP="00DD30C9">
      <w:pPr>
        <w:tabs>
          <w:tab w:val="left" w:pos="709"/>
        </w:tabs>
        <w:autoSpaceDE w:val="0"/>
        <w:autoSpaceDN w:val="0"/>
        <w:adjustRightInd w:val="0"/>
        <w:spacing w:after="0" w:line="288" w:lineRule="auto"/>
        <w:jc w:val="both"/>
        <w:rPr>
          <w:rFonts w:ascii="Century Gothic" w:hAnsi="Century Gothic" w:cs="Tahoma"/>
          <w:b/>
        </w:rPr>
      </w:pPr>
    </w:p>
    <w:p w:rsidR="00833E32" w:rsidRPr="0081379E" w:rsidRDefault="00833E32" w:rsidP="00DD30C9">
      <w:pPr>
        <w:tabs>
          <w:tab w:val="left" w:pos="709"/>
        </w:tabs>
        <w:autoSpaceDE w:val="0"/>
        <w:autoSpaceDN w:val="0"/>
        <w:adjustRightInd w:val="0"/>
        <w:spacing w:after="0" w:line="288" w:lineRule="auto"/>
        <w:jc w:val="both"/>
        <w:rPr>
          <w:rFonts w:ascii="Century Gothic" w:hAnsi="Century Gothic" w:cs="Tahoma"/>
          <w:b/>
        </w:rPr>
      </w:pPr>
    </w:p>
    <w:p w:rsidR="00AF58AD" w:rsidRDefault="0091721B" w:rsidP="00DD30C9">
      <w:pPr>
        <w:tabs>
          <w:tab w:val="left" w:pos="709"/>
        </w:tabs>
        <w:autoSpaceDE w:val="0"/>
        <w:autoSpaceDN w:val="0"/>
        <w:adjustRightInd w:val="0"/>
        <w:spacing w:after="0" w:line="288" w:lineRule="auto"/>
        <w:jc w:val="both"/>
        <w:rPr>
          <w:rFonts w:ascii="Century Gothic" w:hAnsi="Century Gothic" w:cs="Tahoma"/>
          <w:bCs/>
        </w:rPr>
      </w:pPr>
      <w:r w:rsidRPr="0081379E">
        <w:rPr>
          <w:rFonts w:ascii="Century Gothic" w:hAnsi="Century Gothic" w:cs="Tahoma"/>
          <w:b/>
        </w:rPr>
        <w:lastRenderedPageBreak/>
        <w:t>CONTENIDO DE LA INICIATIVA</w:t>
      </w:r>
    </w:p>
    <w:p w:rsidR="00AF58AD" w:rsidRDefault="00AF58AD" w:rsidP="00DD30C9">
      <w:pPr>
        <w:tabs>
          <w:tab w:val="left" w:pos="709"/>
        </w:tabs>
        <w:autoSpaceDE w:val="0"/>
        <w:autoSpaceDN w:val="0"/>
        <w:adjustRightInd w:val="0"/>
        <w:spacing w:after="0" w:line="288" w:lineRule="auto"/>
        <w:jc w:val="both"/>
        <w:rPr>
          <w:rFonts w:ascii="Century Gothic" w:hAnsi="Century Gothic" w:cs="Tahoma"/>
          <w:bCs/>
        </w:rPr>
      </w:pPr>
    </w:p>
    <w:p w:rsidR="0091053C" w:rsidRPr="004018ED" w:rsidRDefault="008467AA" w:rsidP="00DD30C9">
      <w:pPr>
        <w:numPr>
          <w:ilvl w:val="0"/>
          <w:numId w:val="3"/>
        </w:numPr>
        <w:tabs>
          <w:tab w:val="left" w:pos="0"/>
        </w:tabs>
        <w:autoSpaceDE w:val="0"/>
        <w:autoSpaceDN w:val="0"/>
        <w:adjustRightInd w:val="0"/>
        <w:spacing w:after="0" w:line="288" w:lineRule="auto"/>
        <w:ind w:left="426"/>
        <w:jc w:val="both"/>
        <w:rPr>
          <w:rFonts w:ascii="Century Gothic" w:hAnsi="Century Gothic" w:cs="Tahoma"/>
          <w:bCs/>
        </w:rPr>
      </w:pPr>
      <w:r>
        <w:rPr>
          <w:rFonts w:ascii="Century Gothic" w:hAnsi="Century Gothic"/>
        </w:rPr>
        <w:t>A</w:t>
      </w:r>
      <w:r w:rsidRPr="00D4179B">
        <w:rPr>
          <w:rFonts w:ascii="Century Gothic" w:hAnsi="Century Gothic"/>
        </w:rPr>
        <w:t xml:space="preserve">rmonizar </w:t>
      </w:r>
      <w:r w:rsidRPr="00A47D36">
        <w:rPr>
          <w:rFonts w:ascii="Century Gothic" w:hAnsi="Century Gothic"/>
        </w:rPr>
        <w:t>la fracción V del artículo 33 de la Ley</w:t>
      </w:r>
      <w:r>
        <w:rPr>
          <w:rFonts w:ascii="Century Gothic" w:hAnsi="Century Gothic"/>
        </w:rPr>
        <w:t xml:space="preserve"> de Desarrollo Económico Sustentable del Estado de Puebla, con </w:t>
      </w:r>
      <w:r w:rsidRPr="00D4179B">
        <w:rPr>
          <w:rFonts w:ascii="Century Gothic" w:hAnsi="Century Gothic"/>
        </w:rPr>
        <w:t>las disposiciones contenidas en la</w:t>
      </w:r>
      <w:r>
        <w:rPr>
          <w:rFonts w:ascii="Century Gothic" w:hAnsi="Century Gothic"/>
        </w:rPr>
        <w:t xml:space="preserve"> </w:t>
      </w:r>
      <w:r w:rsidRPr="00E217A6">
        <w:rPr>
          <w:rFonts w:ascii="Century Gothic" w:hAnsi="Century Gothic"/>
        </w:rPr>
        <w:t>Constitución General de la República, y la</w:t>
      </w:r>
      <w:r>
        <w:rPr>
          <w:rFonts w:ascii="Century Gothic" w:hAnsi="Century Gothic"/>
        </w:rPr>
        <w:t xml:space="preserve"> Constitución Política del Estado Libre y Soberano de Puebla</w:t>
      </w:r>
      <w:r w:rsidRPr="00E217A6">
        <w:rPr>
          <w:rFonts w:ascii="Century Gothic" w:hAnsi="Century Gothic"/>
        </w:rPr>
        <w:t>,</w:t>
      </w:r>
      <w:r>
        <w:rPr>
          <w:rFonts w:ascii="Century Gothic" w:hAnsi="Century Gothic"/>
        </w:rPr>
        <w:t xml:space="preserve"> </w:t>
      </w:r>
      <w:r w:rsidRPr="00D4179B">
        <w:rPr>
          <w:rFonts w:ascii="Century Gothic" w:hAnsi="Century Gothic"/>
        </w:rPr>
        <w:t>en cuanto a</w:t>
      </w:r>
      <w:r>
        <w:rPr>
          <w:rFonts w:ascii="Century Gothic" w:hAnsi="Century Gothic"/>
        </w:rPr>
        <w:t xml:space="preserve"> la correcta alusión a las personas con discapacidad</w:t>
      </w:r>
      <w:r w:rsidR="004018ED">
        <w:rPr>
          <w:rFonts w:ascii="Century Gothic" w:hAnsi="Century Gothic"/>
        </w:rPr>
        <w:t>.</w:t>
      </w:r>
    </w:p>
    <w:p w:rsidR="004018ED" w:rsidRPr="004018ED" w:rsidRDefault="004018ED" w:rsidP="004018ED">
      <w:pPr>
        <w:tabs>
          <w:tab w:val="left" w:pos="0"/>
        </w:tabs>
        <w:autoSpaceDE w:val="0"/>
        <w:autoSpaceDN w:val="0"/>
        <w:adjustRightInd w:val="0"/>
        <w:spacing w:after="0" w:line="288" w:lineRule="auto"/>
        <w:ind w:left="426"/>
        <w:jc w:val="both"/>
        <w:rPr>
          <w:rFonts w:ascii="Century Gothic" w:hAnsi="Century Gothic" w:cs="Tahoma"/>
          <w:bCs/>
        </w:rPr>
      </w:pPr>
    </w:p>
    <w:p w:rsidR="00853003" w:rsidRPr="00AF58AD" w:rsidRDefault="00853003" w:rsidP="00853003">
      <w:pPr>
        <w:tabs>
          <w:tab w:val="left" w:pos="0"/>
        </w:tabs>
        <w:autoSpaceDE w:val="0"/>
        <w:autoSpaceDN w:val="0"/>
        <w:adjustRightInd w:val="0"/>
        <w:spacing w:after="0" w:line="288" w:lineRule="auto"/>
        <w:ind w:left="426"/>
        <w:jc w:val="both"/>
        <w:rPr>
          <w:rFonts w:ascii="Century Gothic" w:hAnsi="Century Gothic" w:cs="Tahoma"/>
          <w:bCs/>
        </w:rPr>
      </w:pPr>
    </w:p>
    <w:p w:rsidR="0091721B" w:rsidRPr="00AB71E6" w:rsidRDefault="0091721B" w:rsidP="00DD30C9">
      <w:pPr>
        <w:tabs>
          <w:tab w:val="left" w:pos="709"/>
          <w:tab w:val="left" w:pos="1800"/>
          <w:tab w:val="right" w:pos="9790"/>
        </w:tabs>
        <w:spacing w:after="0" w:line="288" w:lineRule="auto"/>
        <w:rPr>
          <w:rFonts w:ascii="Century Gothic" w:hAnsi="Century Gothic" w:cs="Tahoma"/>
          <w:b/>
        </w:rPr>
      </w:pPr>
      <w:r w:rsidRPr="00AB71E6">
        <w:rPr>
          <w:rFonts w:ascii="Century Gothic" w:hAnsi="Century Gothic" w:cs="Tahoma"/>
          <w:b/>
        </w:rPr>
        <w:t>CONSIDERACIONES DE LA COMISIÓN</w:t>
      </w:r>
    </w:p>
    <w:p w:rsidR="00AB71E6" w:rsidRPr="00AB71E6" w:rsidRDefault="00AB71E6" w:rsidP="00DD3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entury Gothic" w:hAnsi="Century Gothic" w:cs="Tahoma"/>
          <w:bCs/>
          <w:color w:val="000000"/>
        </w:rPr>
      </w:pPr>
    </w:p>
    <w:p w:rsidR="00A01DA0" w:rsidRDefault="00A01DA0" w:rsidP="00A01DA0">
      <w:pPr>
        <w:pStyle w:val="Default"/>
        <w:spacing w:line="264" w:lineRule="auto"/>
        <w:jc w:val="both"/>
        <w:rPr>
          <w:rFonts w:ascii="Century Gothic" w:hAnsi="Century Gothic" w:cs="Arial"/>
          <w:sz w:val="22"/>
          <w:szCs w:val="22"/>
          <w:shd w:val="clear" w:color="auto" w:fill="FFFFFF"/>
        </w:rPr>
      </w:pPr>
      <w:r w:rsidRPr="00327276">
        <w:rPr>
          <w:rFonts w:ascii="Century Gothic" w:hAnsi="Century Gothic" w:cs="Arial"/>
          <w:sz w:val="22"/>
          <w:szCs w:val="22"/>
          <w:shd w:val="clear" w:color="auto" w:fill="FFFFFF"/>
        </w:rPr>
        <w:t>La manera de ver el mundo y de entender a las personas</w:t>
      </w:r>
      <w:r>
        <w:rPr>
          <w:rFonts w:ascii="Century Gothic" w:hAnsi="Century Gothic" w:cs="Arial"/>
          <w:sz w:val="22"/>
          <w:szCs w:val="22"/>
          <w:shd w:val="clear" w:color="auto" w:fill="FFFFFF"/>
        </w:rPr>
        <w:t xml:space="preserve"> se </w:t>
      </w:r>
      <w:r w:rsidRPr="00327276">
        <w:rPr>
          <w:rFonts w:ascii="Century Gothic" w:hAnsi="Century Gothic" w:cs="Arial"/>
          <w:sz w:val="22"/>
          <w:szCs w:val="22"/>
          <w:shd w:val="clear" w:color="auto" w:fill="FFFFFF"/>
        </w:rPr>
        <w:t>define y difunde</w:t>
      </w:r>
      <w:r>
        <w:rPr>
          <w:rFonts w:ascii="Century Gothic" w:hAnsi="Century Gothic" w:cs="Arial"/>
          <w:sz w:val="22"/>
          <w:szCs w:val="22"/>
          <w:shd w:val="clear" w:color="auto" w:fill="FFFFFF"/>
        </w:rPr>
        <w:t xml:space="preserve"> de acuerdo a la </w:t>
      </w:r>
      <w:r w:rsidRPr="00327276">
        <w:rPr>
          <w:rFonts w:ascii="Century Gothic" w:hAnsi="Century Gothic" w:cs="Arial"/>
          <w:sz w:val="22"/>
          <w:szCs w:val="22"/>
          <w:shd w:val="clear" w:color="auto" w:fill="FFFFFF"/>
        </w:rPr>
        <w:t>forma en que nos expresamos</w:t>
      </w:r>
      <w:r>
        <w:rPr>
          <w:rFonts w:ascii="Century Gothic" w:hAnsi="Century Gothic" w:cs="Arial"/>
          <w:sz w:val="22"/>
          <w:szCs w:val="22"/>
          <w:shd w:val="clear" w:color="auto" w:fill="FFFFFF"/>
        </w:rPr>
        <w:t xml:space="preserve">. Las </w:t>
      </w:r>
      <w:r w:rsidRPr="00327276">
        <w:rPr>
          <w:rFonts w:ascii="Century Gothic" w:hAnsi="Century Gothic" w:cs="Arial"/>
          <w:sz w:val="22"/>
          <w:szCs w:val="22"/>
          <w:shd w:val="clear" w:color="auto" w:fill="FFFFFF"/>
        </w:rPr>
        <w:t xml:space="preserve">consecuencias </w:t>
      </w:r>
      <w:r>
        <w:rPr>
          <w:rFonts w:ascii="Century Gothic" w:hAnsi="Century Gothic" w:cs="Arial"/>
          <w:sz w:val="22"/>
          <w:szCs w:val="22"/>
          <w:shd w:val="clear" w:color="auto" w:fill="FFFFFF"/>
        </w:rPr>
        <w:t xml:space="preserve">de esta visión y entendimiento, repercuten directamente </w:t>
      </w:r>
      <w:r w:rsidRPr="00327276">
        <w:rPr>
          <w:rFonts w:ascii="Century Gothic" w:hAnsi="Century Gothic" w:cs="Arial"/>
          <w:sz w:val="22"/>
          <w:szCs w:val="22"/>
          <w:shd w:val="clear" w:color="auto" w:fill="FFFFFF"/>
        </w:rPr>
        <w:t>en el respeto de los derechos de esas personas</w:t>
      </w:r>
      <w:r>
        <w:rPr>
          <w:rFonts w:ascii="Century Gothic" w:hAnsi="Century Gothic" w:cs="Arial"/>
          <w:sz w:val="22"/>
          <w:szCs w:val="22"/>
          <w:shd w:val="clear" w:color="auto" w:fill="FFFFFF"/>
        </w:rPr>
        <w:t>;</w:t>
      </w:r>
      <w:r w:rsidRPr="00327276">
        <w:rPr>
          <w:rFonts w:ascii="Century Gothic" w:hAnsi="Century Gothic" w:cs="Arial"/>
          <w:sz w:val="22"/>
          <w:szCs w:val="22"/>
          <w:shd w:val="clear" w:color="auto" w:fill="FFFFFF"/>
        </w:rPr>
        <w:t xml:space="preserve"> por e</w:t>
      </w:r>
      <w:r>
        <w:rPr>
          <w:rFonts w:ascii="Century Gothic" w:hAnsi="Century Gothic" w:cs="Arial"/>
          <w:sz w:val="22"/>
          <w:szCs w:val="22"/>
          <w:shd w:val="clear" w:color="auto" w:fill="FFFFFF"/>
        </w:rPr>
        <w:t>nde, r</w:t>
      </w:r>
      <w:r w:rsidRPr="00327276">
        <w:rPr>
          <w:rFonts w:ascii="Century Gothic" w:hAnsi="Century Gothic" w:cs="Arial"/>
          <w:sz w:val="22"/>
          <w:szCs w:val="22"/>
          <w:shd w:val="clear" w:color="auto" w:fill="FFFFFF"/>
        </w:rPr>
        <w:t>es</w:t>
      </w:r>
      <w:r>
        <w:rPr>
          <w:rFonts w:ascii="Century Gothic" w:hAnsi="Century Gothic" w:cs="Arial"/>
          <w:sz w:val="22"/>
          <w:szCs w:val="22"/>
          <w:shd w:val="clear" w:color="auto" w:fill="FFFFFF"/>
        </w:rPr>
        <w:t>ulta</w:t>
      </w:r>
      <w:r w:rsidRPr="00327276">
        <w:rPr>
          <w:rFonts w:ascii="Century Gothic" w:hAnsi="Century Gothic" w:cs="Arial"/>
          <w:sz w:val="22"/>
          <w:szCs w:val="22"/>
          <w:shd w:val="clear" w:color="auto" w:fill="FFFFFF"/>
        </w:rPr>
        <w:t xml:space="preserve"> de vital importancia </w:t>
      </w:r>
      <w:r>
        <w:rPr>
          <w:rFonts w:ascii="Century Gothic" w:hAnsi="Century Gothic" w:cs="Arial"/>
          <w:sz w:val="22"/>
          <w:szCs w:val="22"/>
          <w:shd w:val="clear" w:color="auto" w:fill="FFFFFF"/>
        </w:rPr>
        <w:t xml:space="preserve">que nos </w:t>
      </w:r>
      <w:r w:rsidRPr="00327276">
        <w:rPr>
          <w:rFonts w:ascii="Century Gothic" w:hAnsi="Century Gothic" w:cs="Arial"/>
          <w:sz w:val="22"/>
          <w:szCs w:val="22"/>
          <w:shd w:val="clear" w:color="auto" w:fill="FFFFFF"/>
        </w:rPr>
        <w:t>expres</w:t>
      </w:r>
      <w:r>
        <w:rPr>
          <w:rFonts w:ascii="Century Gothic" w:hAnsi="Century Gothic" w:cs="Arial"/>
          <w:sz w:val="22"/>
          <w:szCs w:val="22"/>
          <w:shd w:val="clear" w:color="auto" w:fill="FFFFFF"/>
        </w:rPr>
        <w:t>emos</w:t>
      </w:r>
      <w:r w:rsidRPr="00327276">
        <w:rPr>
          <w:rFonts w:ascii="Century Gothic" w:hAnsi="Century Gothic" w:cs="Arial"/>
          <w:sz w:val="22"/>
          <w:szCs w:val="22"/>
          <w:shd w:val="clear" w:color="auto" w:fill="FFFFFF"/>
        </w:rPr>
        <w:t xml:space="preserve"> correctamente</w:t>
      </w:r>
      <w:r>
        <w:rPr>
          <w:rFonts w:ascii="Century Gothic" w:hAnsi="Century Gothic" w:cs="Arial"/>
          <w:sz w:val="22"/>
          <w:szCs w:val="22"/>
          <w:shd w:val="clear" w:color="auto" w:fill="FFFFFF"/>
        </w:rPr>
        <w:t>.</w:t>
      </w:r>
    </w:p>
    <w:p w:rsidR="00A01DA0" w:rsidRDefault="00A01DA0" w:rsidP="00A01DA0">
      <w:pPr>
        <w:pStyle w:val="Default"/>
        <w:spacing w:line="264" w:lineRule="auto"/>
        <w:jc w:val="both"/>
        <w:rPr>
          <w:rFonts w:ascii="Century Gothic" w:hAnsi="Century Gothic" w:cs="Arial"/>
          <w:sz w:val="22"/>
          <w:szCs w:val="22"/>
          <w:shd w:val="clear" w:color="auto" w:fill="FFFFFF"/>
        </w:rPr>
      </w:pPr>
    </w:p>
    <w:p w:rsidR="00833E32" w:rsidRDefault="00833E32" w:rsidP="00A01DA0">
      <w:pPr>
        <w:pStyle w:val="Default"/>
        <w:spacing w:line="264" w:lineRule="auto"/>
        <w:jc w:val="both"/>
        <w:rPr>
          <w:rFonts w:ascii="Century Gothic" w:hAnsi="Century Gothic" w:cs="Arial"/>
          <w:sz w:val="22"/>
          <w:szCs w:val="22"/>
          <w:shd w:val="clear" w:color="auto" w:fill="FFFFFF"/>
        </w:rPr>
      </w:pPr>
    </w:p>
    <w:p w:rsidR="00A01DA0" w:rsidRPr="00327276" w:rsidRDefault="00A01DA0" w:rsidP="00A01DA0">
      <w:pPr>
        <w:pStyle w:val="Default"/>
        <w:spacing w:line="264" w:lineRule="auto"/>
        <w:jc w:val="both"/>
        <w:rPr>
          <w:rFonts w:ascii="Century Gothic" w:hAnsi="Century Gothic"/>
          <w:sz w:val="22"/>
          <w:szCs w:val="22"/>
        </w:rPr>
      </w:pPr>
      <w:r w:rsidRPr="00327276">
        <w:rPr>
          <w:rFonts w:ascii="Century Gothic" w:hAnsi="Century Gothic" w:cs="Arial"/>
          <w:sz w:val="22"/>
          <w:szCs w:val="22"/>
          <w:shd w:val="clear" w:color="auto" w:fill="FFFFFF"/>
        </w:rPr>
        <w:t xml:space="preserve">En </w:t>
      </w:r>
      <w:r>
        <w:rPr>
          <w:rFonts w:ascii="Century Gothic" w:hAnsi="Century Gothic" w:cs="Arial"/>
          <w:sz w:val="22"/>
          <w:szCs w:val="22"/>
          <w:shd w:val="clear" w:color="auto" w:fill="FFFFFF"/>
        </w:rPr>
        <w:t xml:space="preserve">este sentido, debe crearse conciencia de que cuando nos referimos a alguien, en </w:t>
      </w:r>
      <w:r w:rsidRPr="00327276">
        <w:rPr>
          <w:rFonts w:ascii="Century Gothic" w:hAnsi="Century Gothic" w:cs="Arial"/>
          <w:sz w:val="22"/>
          <w:szCs w:val="22"/>
          <w:shd w:val="clear" w:color="auto" w:fill="FFFFFF"/>
        </w:rPr>
        <w:t xml:space="preserve">primer </w:t>
      </w:r>
      <w:r w:rsidR="00B3459D" w:rsidRPr="00327276">
        <w:rPr>
          <w:rFonts w:ascii="Century Gothic" w:hAnsi="Century Gothic" w:cs="Arial"/>
          <w:sz w:val="22"/>
          <w:szCs w:val="22"/>
          <w:shd w:val="clear" w:color="auto" w:fill="FFFFFF"/>
        </w:rPr>
        <w:t>lugar,</w:t>
      </w:r>
      <w:r w:rsidRPr="00327276">
        <w:rPr>
          <w:rFonts w:ascii="Century Gothic" w:hAnsi="Century Gothic" w:cs="Arial"/>
          <w:sz w:val="22"/>
          <w:szCs w:val="22"/>
          <w:shd w:val="clear" w:color="auto" w:fill="FFFFFF"/>
        </w:rPr>
        <w:t xml:space="preserve"> hablamos de las personas y en segundo término de </w:t>
      </w:r>
      <w:r>
        <w:rPr>
          <w:rFonts w:ascii="Century Gothic" w:hAnsi="Century Gothic" w:cs="Arial"/>
          <w:sz w:val="22"/>
          <w:szCs w:val="22"/>
          <w:shd w:val="clear" w:color="auto" w:fill="FFFFFF"/>
        </w:rPr>
        <w:t xml:space="preserve">sus características, siendo </w:t>
      </w:r>
      <w:r w:rsidRPr="00327276">
        <w:rPr>
          <w:rFonts w:ascii="Century Gothic" w:hAnsi="Century Gothic" w:cs="Arial"/>
          <w:sz w:val="22"/>
          <w:szCs w:val="22"/>
          <w:shd w:val="clear" w:color="auto" w:fill="FFFFFF"/>
        </w:rPr>
        <w:t xml:space="preserve">la discapacidad </w:t>
      </w:r>
      <w:r>
        <w:rPr>
          <w:rFonts w:ascii="Century Gothic" w:hAnsi="Century Gothic" w:cs="Arial"/>
          <w:sz w:val="22"/>
          <w:szCs w:val="22"/>
          <w:shd w:val="clear" w:color="auto" w:fill="FFFFFF"/>
        </w:rPr>
        <w:t xml:space="preserve">precisamente eso, solamente una </w:t>
      </w:r>
      <w:r w:rsidRPr="00327276">
        <w:rPr>
          <w:rFonts w:ascii="Century Gothic" w:hAnsi="Century Gothic" w:cs="Arial"/>
          <w:sz w:val="22"/>
          <w:szCs w:val="22"/>
          <w:shd w:val="clear" w:color="auto" w:fill="FFFFFF"/>
        </w:rPr>
        <w:t>característica.</w:t>
      </w:r>
    </w:p>
    <w:p w:rsidR="00A01DA0" w:rsidRDefault="00A01DA0" w:rsidP="00A01DA0">
      <w:pPr>
        <w:pStyle w:val="Default"/>
        <w:spacing w:line="264" w:lineRule="auto"/>
        <w:jc w:val="both"/>
        <w:rPr>
          <w:rFonts w:ascii="Century Gothic" w:hAnsi="Century Gothic"/>
          <w:sz w:val="22"/>
          <w:szCs w:val="22"/>
        </w:rPr>
      </w:pPr>
    </w:p>
    <w:p w:rsidR="00833E32" w:rsidRDefault="00833E32" w:rsidP="00A01DA0">
      <w:pPr>
        <w:pStyle w:val="Default"/>
        <w:spacing w:line="264" w:lineRule="auto"/>
        <w:jc w:val="both"/>
        <w:rPr>
          <w:rFonts w:ascii="Century Gothic" w:hAnsi="Century Gothic"/>
          <w:sz w:val="22"/>
          <w:szCs w:val="22"/>
        </w:rPr>
      </w:pPr>
    </w:p>
    <w:p w:rsidR="00A01DA0" w:rsidRDefault="00A01DA0" w:rsidP="00A01DA0">
      <w:pPr>
        <w:pStyle w:val="Default"/>
        <w:spacing w:line="264" w:lineRule="auto"/>
        <w:jc w:val="both"/>
        <w:rPr>
          <w:rFonts w:ascii="Century Gothic" w:hAnsi="Century Gothic" w:cs="Tahoma"/>
          <w:sz w:val="22"/>
          <w:szCs w:val="22"/>
          <w:shd w:val="clear" w:color="auto" w:fill="FFFFFF"/>
        </w:rPr>
      </w:pPr>
      <w:r w:rsidRPr="007955BA">
        <w:rPr>
          <w:rFonts w:ascii="Century Gothic" w:hAnsi="Century Gothic"/>
          <w:sz w:val="22"/>
          <w:szCs w:val="22"/>
        </w:rPr>
        <w:t xml:space="preserve">Desde el punto de vista lingüístico, la definición de </w:t>
      </w:r>
      <w:r w:rsidRPr="007955BA">
        <w:rPr>
          <w:rFonts w:ascii="Century Gothic" w:hAnsi="Century Gothic" w:cs="Tahoma"/>
          <w:sz w:val="22"/>
          <w:szCs w:val="22"/>
          <w:shd w:val="clear" w:color="auto" w:fill="FFFFFF"/>
        </w:rPr>
        <w:t>discapacidad result</w:t>
      </w:r>
      <w:r>
        <w:rPr>
          <w:rFonts w:ascii="Century Gothic" w:hAnsi="Century Gothic" w:cs="Tahoma"/>
          <w:sz w:val="22"/>
          <w:szCs w:val="22"/>
          <w:shd w:val="clear" w:color="auto" w:fill="FFFFFF"/>
        </w:rPr>
        <w:t>ó</w:t>
      </w:r>
      <w:r w:rsidRPr="007955BA">
        <w:rPr>
          <w:rFonts w:ascii="Century Gothic" w:hAnsi="Century Gothic" w:cs="Tahoma"/>
          <w:sz w:val="22"/>
          <w:szCs w:val="22"/>
          <w:shd w:val="clear" w:color="auto" w:fill="FFFFFF"/>
        </w:rPr>
        <w:t xml:space="preserve"> del consenso </w:t>
      </w:r>
      <w:r>
        <w:rPr>
          <w:rFonts w:ascii="Century Gothic" w:hAnsi="Century Gothic" w:cs="Tahoma"/>
          <w:sz w:val="22"/>
          <w:szCs w:val="22"/>
          <w:shd w:val="clear" w:color="auto" w:fill="FFFFFF"/>
        </w:rPr>
        <w:t>asumi</w:t>
      </w:r>
      <w:r w:rsidRPr="007955BA">
        <w:rPr>
          <w:rFonts w:ascii="Century Gothic" w:hAnsi="Century Gothic" w:cs="Tahoma"/>
          <w:sz w:val="22"/>
          <w:szCs w:val="22"/>
          <w:shd w:val="clear" w:color="auto" w:fill="FFFFFF"/>
        </w:rPr>
        <w:t xml:space="preserve">do entre más de 70 países </w:t>
      </w:r>
      <w:r>
        <w:rPr>
          <w:rFonts w:ascii="Century Gothic" w:hAnsi="Century Gothic" w:cs="Tahoma"/>
          <w:sz w:val="22"/>
          <w:szCs w:val="22"/>
          <w:shd w:val="clear" w:color="auto" w:fill="FFFFFF"/>
        </w:rPr>
        <w:t xml:space="preserve">que </w:t>
      </w:r>
      <w:r w:rsidRPr="007955BA">
        <w:rPr>
          <w:rFonts w:ascii="Century Gothic" w:hAnsi="Century Gothic" w:cs="Tahoma"/>
          <w:sz w:val="22"/>
          <w:szCs w:val="22"/>
          <w:shd w:val="clear" w:color="auto" w:fill="FFFFFF"/>
        </w:rPr>
        <w:t>en el marco de la</w:t>
      </w:r>
      <w:r>
        <w:rPr>
          <w:rFonts w:ascii="Century Gothic" w:hAnsi="Century Gothic" w:cs="Tahoma"/>
          <w:sz w:val="22"/>
          <w:szCs w:val="22"/>
          <w:shd w:val="clear" w:color="auto" w:fill="FFFFFF"/>
        </w:rPr>
        <w:t xml:space="preserve"> Organización de la</w:t>
      </w:r>
      <w:r w:rsidRPr="007955BA">
        <w:rPr>
          <w:rFonts w:ascii="Century Gothic" w:hAnsi="Century Gothic" w:cs="Tahoma"/>
          <w:sz w:val="22"/>
          <w:szCs w:val="22"/>
          <w:shd w:val="clear" w:color="auto" w:fill="FFFFFF"/>
        </w:rPr>
        <w:t>s Naciones Unidas</w:t>
      </w:r>
      <w:r>
        <w:rPr>
          <w:rFonts w:ascii="Century Gothic" w:hAnsi="Century Gothic" w:cs="Tahoma"/>
          <w:sz w:val="22"/>
          <w:szCs w:val="22"/>
          <w:shd w:val="clear" w:color="auto" w:fill="FFFFFF"/>
        </w:rPr>
        <w:t xml:space="preserve"> </w:t>
      </w:r>
      <w:r w:rsidRPr="007955BA">
        <w:rPr>
          <w:rFonts w:ascii="Century Gothic" w:hAnsi="Century Gothic" w:cs="Tahoma"/>
          <w:sz w:val="22"/>
          <w:szCs w:val="22"/>
          <w:shd w:val="clear" w:color="auto" w:fill="FFFFFF"/>
        </w:rPr>
        <w:t>emitieron un dictamen</w:t>
      </w:r>
      <w:r>
        <w:rPr>
          <w:rFonts w:ascii="Century Gothic" w:hAnsi="Century Gothic" w:cs="Tahoma"/>
          <w:sz w:val="22"/>
          <w:szCs w:val="22"/>
          <w:shd w:val="clear" w:color="auto" w:fill="FFFFFF"/>
        </w:rPr>
        <w:t xml:space="preserve"> en el que se adopta el término “discapacidad”, como generalmente aceptado y de uso mundial. Tal dictamen fue aprobado por el Pleno del mencionado Organismo Mundial, </w:t>
      </w:r>
      <w:r w:rsidRPr="00CB27D2">
        <w:rPr>
          <w:rFonts w:ascii="Century Gothic" w:hAnsi="Century Gothic" w:cs="Tahoma"/>
          <w:sz w:val="22"/>
          <w:szCs w:val="22"/>
          <w:shd w:val="clear" w:color="auto" w:fill="FFFFFF"/>
        </w:rPr>
        <w:t>en su idioma original (el inglés) el término</w:t>
      </w:r>
      <w:r>
        <w:rPr>
          <w:rFonts w:ascii="Century Gothic" w:hAnsi="Century Gothic" w:cs="Tahoma"/>
          <w:sz w:val="22"/>
          <w:szCs w:val="22"/>
          <w:shd w:val="clear" w:color="auto" w:fill="FFFFFF"/>
        </w:rPr>
        <w:t xml:space="preserve"> empleado es </w:t>
      </w:r>
      <w:r w:rsidRPr="00CB27D2">
        <w:rPr>
          <w:rFonts w:ascii="Century Gothic" w:hAnsi="Century Gothic" w:cs="Tahoma"/>
          <w:i/>
          <w:sz w:val="22"/>
          <w:szCs w:val="22"/>
          <w:shd w:val="clear" w:color="auto" w:fill="FFFFFF"/>
        </w:rPr>
        <w:t>"disabilities"</w:t>
      </w:r>
      <w:r>
        <w:rPr>
          <w:rFonts w:ascii="Century Gothic" w:hAnsi="Century Gothic" w:cs="Tahoma"/>
          <w:sz w:val="22"/>
          <w:szCs w:val="22"/>
          <w:shd w:val="clear" w:color="auto" w:fill="FFFFFF"/>
        </w:rPr>
        <w:t xml:space="preserve">, </w:t>
      </w:r>
      <w:r w:rsidR="00B3459D">
        <w:rPr>
          <w:rFonts w:ascii="Century Gothic" w:hAnsi="Century Gothic" w:cs="Tahoma"/>
          <w:sz w:val="22"/>
          <w:szCs w:val="22"/>
          <w:shd w:val="clear" w:color="auto" w:fill="FFFFFF"/>
        </w:rPr>
        <w:t>que,</w:t>
      </w:r>
      <w:r>
        <w:rPr>
          <w:rFonts w:ascii="Century Gothic" w:hAnsi="Century Gothic" w:cs="Tahoma"/>
          <w:sz w:val="22"/>
          <w:szCs w:val="22"/>
          <w:shd w:val="clear" w:color="auto" w:fill="FFFFFF"/>
        </w:rPr>
        <w:t xml:space="preserve"> traducido al español, corresponde al de “discapacidad”, con el cual se sustituyó el de </w:t>
      </w:r>
      <w:r w:rsidRPr="00CB27D2">
        <w:rPr>
          <w:rFonts w:ascii="Century Gothic" w:hAnsi="Century Gothic" w:cs="Tahoma"/>
          <w:i/>
          <w:sz w:val="22"/>
          <w:szCs w:val="22"/>
          <w:shd w:val="clear" w:color="auto" w:fill="FFFFFF"/>
        </w:rPr>
        <w:t>"handicapped"</w:t>
      </w:r>
      <w:r>
        <w:rPr>
          <w:rFonts w:ascii="Century Gothic" w:hAnsi="Century Gothic" w:cs="Tahoma"/>
          <w:sz w:val="22"/>
          <w:szCs w:val="22"/>
          <w:shd w:val="clear" w:color="auto" w:fill="FFFFFF"/>
        </w:rPr>
        <w:t>.</w:t>
      </w:r>
    </w:p>
    <w:p w:rsidR="00A01DA0" w:rsidRDefault="00A01DA0" w:rsidP="00A01DA0">
      <w:pPr>
        <w:pStyle w:val="Default"/>
        <w:spacing w:line="264" w:lineRule="auto"/>
        <w:jc w:val="both"/>
        <w:rPr>
          <w:rFonts w:ascii="Century Gothic" w:hAnsi="Century Gothic" w:cs="Tahoma"/>
          <w:sz w:val="22"/>
          <w:szCs w:val="22"/>
          <w:shd w:val="clear" w:color="auto" w:fill="FFFFFF"/>
        </w:rPr>
      </w:pPr>
    </w:p>
    <w:p w:rsidR="00833E32" w:rsidRDefault="00833E32" w:rsidP="00A01DA0">
      <w:pPr>
        <w:pStyle w:val="Default"/>
        <w:spacing w:line="264" w:lineRule="auto"/>
        <w:jc w:val="both"/>
        <w:rPr>
          <w:rFonts w:ascii="Century Gothic" w:hAnsi="Century Gothic" w:cs="Tahoma"/>
          <w:sz w:val="22"/>
          <w:szCs w:val="22"/>
          <w:shd w:val="clear" w:color="auto" w:fill="FFFFFF"/>
        </w:rPr>
      </w:pPr>
    </w:p>
    <w:p w:rsidR="00A01DA0" w:rsidRDefault="00A01DA0" w:rsidP="00A01DA0">
      <w:pPr>
        <w:pStyle w:val="Default"/>
        <w:spacing w:line="264" w:lineRule="auto"/>
        <w:jc w:val="both"/>
        <w:rPr>
          <w:rFonts w:ascii="Century Gothic" w:hAnsi="Century Gothic" w:cs="Tahoma"/>
          <w:sz w:val="22"/>
          <w:szCs w:val="22"/>
          <w:shd w:val="clear" w:color="auto" w:fill="FFFFFF"/>
        </w:rPr>
      </w:pPr>
      <w:r>
        <w:rPr>
          <w:rFonts w:ascii="Century Gothic" w:hAnsi="Century Gothic" w:cs="Tahoma"/>
          <w:sz w:val="22"/>
          <w:szCs w:val="22"/>
          <w:shd w:val="clear" w:color="auto" w:fill="FFFFFF"/>
        </w:rPr>
        <w:t xml:space="preserve">El término “discapacidad”, con estos antecedentes, fue </w:t>
      </w:r>
      <w:r w:rsidRPr="001A3B31">
        <w:rPr>
          <w:rFonts w:ascii="Century Gothic" w:hAnsi="Century Gothic" w:cs="Tahoma"/>
          <w:sz w:val="22"/>
          <w:szCs w:val="22"/>
          <w:shd w:val="clear" w:color="auto" w:fill="FFFFFF"/>
        </w:rPr>
        <w:t xml:space="preserve">también aceptado por la Real Academia Española de la Lengua en 1990, apareciendo vigente en el diccionario de la lengua española de la </w:t>
      </w:r>
      <w:r>
        <w:rPr>
          <w:rFonts w:ascii="Century Gothic" w:hAnsi="Century Gothic" w:cs="Tahoma"/>
          <w:sz w:val="22"/>
          <w:szCs w:val="22"/>
          <w:shd w:val="clear" w:color="auto" w:fill="FFFFFF"/>
        </w:rPr>
        <w:t>propi</w:t>
      </w:r>
      <w:r w:rsidRPr="001A3B31">
        <w:rPr>
          <w:rFonts w:ascii="Century Gothic" w:hAnsi="Century Gothic" w:cs="Tahoma"/>
          <w:sz w:val="22"/>
          <w:szCs w:val="22"/>
          <w:shd w:val="clear" w:color="auto" w:fill="FFFFFF"/>
        </w:rPr>
        <w:t>a Real Academia.</w:t>
      </w:r>
    </w:p>
    <w:p w:rsidR="00A01DA0" w:rsidRDefault="00A01DA0" w:rsidP="00A01DA0">
      <w:pPr>
        <w:pStyle w:val="Default"/>
        <w:spacing w:line="264" w:lineRule="auto"/>
        <w:jc w:val="both"/>
        <w:rPr>
          <w:rFonts w:ascii="Century Gothic" w:hAnsi="Century Gothic"/>
          <w:sz w:val="22"/>
          <w:szCs w:val="22"/>
        </w:rPr>
      </w:pPr>
    </w:p>
    <w:p w:rsidR="00A01DA0" w:rsidRDefault="00A01DA0" w:rsidP="00A01DA0">
      <w:pPr>
        <w:pStyle w:val="Default"/>
        <w:spacing w:line="264" w:lineRule="auto"/>
        <w:jc w:val="both"/>
        <w:rPr>
          <w:rFonts w:ascii="Century Gothic" w:hAnsi="Century Gothic" w:cs="Tahoma"/>
          <w:sz w:val="22"/>
          <w:szCs w:val="22"/>
          <w:shd w:val="clear" w:color="auto" w:fill="FFFFFF"/>
        </w:rPr>
      </w:pPr>
      <w:r>
        <w:rPr>
          <w:rFonts w:ascii="Century Gothic" w:hAnsi="Century Gothic" w:cs="Tahoma"/>
          <w:sz w:val="22"/>
          <w:szCs w:val="22"/>
          <w:shd w:val="clear" w:color="auto" w:fill="FFFFFF"/>
        </w:rPr>
        <w:lastRenderedPageBreak/>
        <w:t>En consecuencia, y derivado de la postura asumida al seno de la Organización de las Naciones Unidas, d</w:t>
      </w:r>
      <w:r w:rsidRPr="001A3B31">
        <w:rPr>
          <w:rFonts w:ascii="Century Gothic" w:hAnsi="Century Gothic" w:cs="Tahoma"/>
          <w:sz w:val="22"/>
          <w:szCs w:val="22"/>
          <w:shd w:val="clear" w:color="auto" w:fill="FFFFFF"/>
        </w:rPr>
        <w:t xml:space="preserve">esde 1990, los gobiernos del orbe, y los organismos internacionales, regionales o locales, asumieron la aplicación del término "discapacidad", </w:t>
      </w:r>
      <w:r>
        <w:rPr>
          <w:rFonts w:ascii="Century Gothic" w:hAnsi="Century Gothic" w:cs="Tahoma"/>
          <w:sz w:val="22"/>
          <w:szCs w:val="22"/>
          <w:shd w:val="clear" w:color="auto" w:fill="FFFFFF"/>
        </w:rPr>
        <w:t>en</w:t>
      </w:r>
      <w:r w:rsidRPr="001A3B31">
        <w:rPr>
          <w:rFonts w:ascii="Century Gothic" w:hAnsi="Century Gothic" w:cs="Tahoma"/>
          <w:sz w:val="22"/>
          <w:szCs w:val="22"/>
          <w:shd w:val="clear" w:color="auto" w:fill="FFFFFF"/>
        </w:rPr>
        <w:t xml:space="preserve"> congruen</w:t>
      </w:r>
      <w:r>
        <w:rPr>
          <w:rFonts w:ascii="Century Gothic" w:hAnsi="Century Gothic" w:cs="Tahoma"/>
          <w:sz w:val="22"/>
          <w:szCs w:val="22"/>
          <w:shd w:val="clear" w:color="auto" w:fill="FFFFFF"/>
        </w:rPr>
        <w:t>cia</w:t>
      </w:r>
      <w:r w:rsidRPr="001A3B31">
        <w:rPr>
          <w:rFonts w:ascii="Century Gothic" w:hAnsi="Century Gothic" w:cs="Tahoma"/>
          <w:sz w:val="22"/>
          <w:szCs w:val="22"/>
          <w:shd w:val="clear" w:color="auto" w:fill="FFFFFF"/>
        </w:rPr>
        <w:t xml:space="preserve"> con la importancia </w:t>
      </w:r>
      <w:r>
        <w:rPr>
          <w:rFonts w:ascii="Century Gothic" w:hAnsi="Century Gothic" w:cs="Tahoma"/>
          <w:sz w:val="22"/>
          <w:szCs w:val="22"/>
          <w:shd w:val="clear" w:color="auto" w:fill="FFFFFF"/>
        </w:rPr>
        <w:t xml:space="preserve">que reviste el </w:t>
      </w:r>
      <w:r w:rsidRPr="001A3B31">
        <w:rPr>
          <w:rFonts w:ascii="Century Gothic" w:hAnsi="Century Gothic" w:cs="Tahoma"/>
          <w:sz w:val="22"/>
          <w:szCs w:val="22"/>
          <w:shd w:val="clear" w:color="auto" w:fill="FFFFFF"/>
        </w:rPr>
        <w:t xml:space="preserve">buscar </w:t>
      </w:r>
      <w:r>
        <w:rPr>
          <w:rFonts w:ascii="Century Gothic" w:hAnsi="Century Gothic" w:cs="Tahoma"/>
          <w:sz w:val="22"/>
          <w:szCs w:val="22"/>
          <w:shd w:val="clear" w:color="auto" w:fill="FFFFFF"/>
        </w:rPr>
        <w:t>co</w:t>
      </w:r>
      <w:r w:rsidRPr="001A3B31">
        <w:rPr>
          <w:rFonts w:ascii="Century Gothic" w:hAnsi="Century Gothic" w:cs="Tahoma"/>
          <w:sz w:val="22"/>
          <w:szCs w:val="22"/>
          <w:shd w:val="clear" w:color="auto" w:fill="FFFFFF"/>
        </w:rPr>
        <w:t>n dicha definición, eliminar el uso de términos lingüísticos peyorativos para identificar a la población mundial que vive una desventaja física, intelectual o sensorial.</w:t>
      </w:r>
    </w:p>
    <w:p w:rsidR="00A01DA0" w:rsidRDefault="00A01DA0" w:rsidP="00A01DA0">
      <w:pPr>
        <w:pStyle w:val="Default"/>
        <w:spacing w:line="264" w:lineRule="auto"/>
        <w:jc w:val="both"/>
        <w:rPr>
          <w:rFonts w:ascii="Century Gothic" w:hAnsi="Century Gothic"/>
          <w:sz w:val="22"/>
          <w:szCs w:val="22"/>
        </w:rPr>
      </w:pPr>
    </w:p>
    <w:p w:rsidR="00A01DA0" w:rsidRDefault="00A01DA0" w:rsidP="00A01DA0">
      <w:pPr>
        <w:pStyle w:val="Default"/>
        <w:spacing w:line="264" w:lineRule="auto"/>
        <w:jc w:val="both"/>
        <w:rPr>
          <w:rFonts w:ascii="Century Gothic" w:hAnsi="Century Gothic" w:cs="Tahoma"/>
          <w:sz w:val="22"/>
          <w:szCs w:val="22"/>
          <w:shd w:val="clear" w:color="auto" w:fill="FFFFFF"/>
        </w:rPr>
      </w:pPr>
      <w:r>
        <w:rPr>
          <w:rFonts w:ascii="Century Gothic" w:hAnsi="Century Gothic"/>
          <w:sz w:val="22"/>
          <w:szCs w:val="22"/>
        </w:rPr>
        <w:t xml:space="preserve">Por otra parte, en </w:t>
      </w:r>
      <w:r w:rsidRPr="00D264C0">
        <w:rPr>
          <w:rFonts w:ascii="Century Gothic" w:hAnsi="Century Gothic" w:cs="Tahoma"/>
          <w:sz w:val="22"/>
          <w:szCs w:val="22"/>
          <w:shd w:val="clear" w:color="auto" w:fill="FFFFFF"/>
        </w:rPr>
        <w:t>mayo de 2001 la Asamblea Mundial de la Salud, aprobó “</w:t>
      </w:r>
      <w:r w:rsidRPr="00D264C0">
        <w:rPr>
          <w:rFonts w:ascii="Century Gothic" w:hAnsi="Century Gothic" w:cs="Tahoma"/>
          <w:i/>
          <w:iCs/>
          <w:sz w:val="22"/>
          <w:szCs w:val="22"/>
          <w:shd w:val="clear" w:color="auto" w:fill="FFFFFF"/>
        </w:rPr>
        <w:t>La Clasificación Internacional del Funcionamiento, de la Discapacidad y de la Salud” (CIF)</w:t>
      </w:r>
      <w:r w:rsidRPr="00D264C0">
        <w:rPr>
          <w:rFonts w:ascii="Century Gothic" w:hAnsi="Century Gothic" w:cs="Tahoma"/>
          <w:sz w:val="22"/>
          <w:szCs w:val="22"/>
          <w:shd w:val="clear" w:color="auto" w:fill="FFFFFF"/>
        </w:rPr>
        <w:t>,</w:t>
      </w:r>
      <w:r>
        <w:rPr>
          <w:rFonts w:ascii="Century Gothic" w:hAnsi="Century Gothic" w:cs="Tahoma"/>
          <w:sz w:val="22"/>
          <w:szCs w:val="22"/>
          <w:shd w:val="clear" w:color="auto" w:fill="FFFFFF"/>
        </w:rPr>
        <w:t xml:space="preserve"> </w:t>
      </w:r>
      <w:r w:rsidRPr="00D264C0">
        <w:rPr>
          <w:rFonts w:ascii="Century Gothic" w:hAnsi="Century Gothic" w:cs="Tahoma"/>
          <w:sz w:val="22"/>
          <w:szCs w:val="22"/>
          <w:shd w:val="clear" w:color="auto" w:fill="FFFFFF"/>
        </w:rPr>
        <w:t>en la cual se aplica una visión universal de la discapacidad, a través de un lenguaje positivo</w:t>
      </w:r>
      <w:r>
        <w:rPr>
          <w:rFonts w:ascii="Century Gothic" w:hAnsi="Century Gothic" w:cs="Tahoma"/>
          <w:sz w:val="22"/>
          <w:szCs w:val="22"/>
          <w:shd w:val="clear" w:color="auto" w:fill="FFFFFF"/>
        </w:rPr>
        <w:t xml:space="preserve"> que la sitúa como una característica del individuo y de su interacción con el entorno y el contexto social.</w:t>
      </w:r>
    </w:p>
    <w:p w:rsidR="00A01DA0" w:rsidRDefault="00A01DA0" w:rsidP="00A01DA0">
      <w:pPr>
        <w:pStyle w:val="Default"/>
        <w:spacing w:line="264" w:lineRule="auto"/>
        <w:jc w:val="both"/>
        <w:rPr>
          <w:rFonts w:ascii="Century Gothic" w:hAnsi="Century Gothic" w:cs="Tahoma"/>
          <w:sz w:val="22"/>
          <w:szCs w:val="22"/>
          <w:shd w:val="clear" w:color="auto" w:fill="FFFFFF"/>
        </w:rPr>
      </w:pPr>
    </w:p>
    <w:p w:rsidR="00A01DA0" w:rsidRDefault="00A01DA0" w:rsidP="00A01DA0">
      <w:pPr>
        <w:spacing w:after="0" w:line="312" w:lineRule="auto"/>
        <w:jc w:val="both"/>
        <w:rPr>
          <w:rFonts w:ascii="Century Gothic" w:hAnsi="Century Gothic" w:cs="Tahoma"/>
          <w:bCs/>
          <w:color w:val="000000"/>
          <w:shd w:val="clear" w:color="auto" w:fill="FFFFFF"/>
        </w:rPr>
      </w:pPr>
      <w:r>
        <w:rPr>
          <w:rFonts w:ascii="Century Gothic" w:hAnsi="Century Gothic" w:cs="Tahoma"/>
          <w:bCs/>
          <w:color w:val="000000"/>
          <w:shd w:val="clear" w:color="auto" w:fill="FFFFFF"/>
        </w:rPr>
        <w:t xml:space="preserve">Esta nueva conceptualización </w:t>
      </w:r>
      <w:r w:rsidRPr="00D5715F">
        <w:rPr>
          <w:rFonts w:ascii="Century Gothic" w:hAnsi="Century Gothic" w:cs="Tahoma"/>
          <w:bCs/>
          <w:color w:val="000000"/>
          <w:shd w:val="clear" w:color="auto" w:fill="FFFFFF"/>
        </w:rPr>
        <w:t xml:space="preserve">estableció el término de </w:t>
      </w:r>
      <w:r>
        <w:rPr>
          <w:rFonts w:ascii="Century Gothic" w:hAnsi="Century Gothic" w:cs="Tahoma"/>
          <w:bCs/>
          <w:color w:val="000000"/>
          <w:shd w:val="clear" w:color="auto" w:fill="FFFFFF"/>
        </w:rPr>
        <w:t>d</w:t>
      </w:r>
      <w:r w:rsidRPr="00D5715F">
        <w:rPr>
          <w:rFonts w:ascii="Century Gothic" w:hAnsi="Century Gothic" w:cs="Tahoma"/>
          <w:bCs/>
          <w:color w:val="000000"/>
          <w:shd w:val="clear" w:color="auto" w:fill="FFFFFF"/>
        </w:rPr>
        <w:t xml:space="preserve">iscapacidad como un término genérico que </w:t>
      </w:r>
      <w:r>
        <w:rPr>
          <w:rFonts w:ascii="Century Gothic" w:hAnsi="Century Gothic" w:cs="Tahoma"/>
          <w:bCs/>
          <w:color w:val="000000"/>
          <w:shd w:val="clear" w:color="auto" w:fill="FFFFFF"/>
        </w:rPr>
        <w:t>a</w:t>
      </w:r>
      <w:r w:rsidRPr="00D5715F">
        <w:rPr>
          <w:rFonts w:ascii="Century Gothic" w:hAnsi="Century Gothic" w:cs="Tahoma"/>
          <w:bCs/>
          <w:color w:val="000000"/>
          <w:shd w:val="clear" w:color="auto" w:fill="FFFFFF"/>
        </w:rPr>
        <w:t>barca las distintas dimensiones:</w:t>
      </w:r>
    </w:p>
    <w:p w:rsidR="00A01DA0" w:rsidRDefault="00A01DA0" w:rsidP="00A01DA0">
      <w:pPr>
        <w:spacing w:after="0" w:line="312" w:lineRule="auto"/>
        <w:jc w:val="both"/>
        <w:rPr>
          <w:rFonts w:ascii="Century Gothic" w:hAnsi="Century Gothic" w:cs="Tahoma"/>
          <w:bCs/>
          <w:color w:val="000000"/>
          <w:shd w:val="clear" w:color="auto" w:fill="FFFFFF"/>
        </w:rPr>
      </w:pPr>
    </w:p>
    <w:p w:rsidR="00A01DA0" w:rsidRPr="00D5715F" w:rsidRDefault="00A01DA0" w:rsidP="00A01DA0">
      <w:pPr>
        <w:spacing w:after="0" w:line="312" w:lineRule="auto"/>
        <w:jc w:val="both"/>
        <w:rPr>
          <w:rFonts w:ascii="Century Gothic" w:hAnsi="Century Gothic" w:cs="Tahoma"/>
          <w:bCs/>
          <w:color w:val="000000"/>
          <w:shd w:val="clear" w:color="auto" w:fill="FFFFFF"/>
        </w:rPr>
      </w:pPr>
    </w:p>
    <w:p w:rsidR="00A01DA0" w:rsidRPr="00D5715F" w:rsidRDefault="00A01DA0" w:rsidP="00A01DA0">
      <w:pPr>
        <w:spacing w:after="0" w:line="312" w:lineRule="auto"/>
        <w:jc w:val="both"/>
        <w:rPr>
          <w:rFonts w:ascii="Century Gothic" w:hAnsi="Century Gothic" w:cs="Tahoma"/>
          <w:bCs/>
          <w:color w:val="000000"/>
          <w:shd w:val="clear" w:color="auto" w:fill="FFFFFF"/>
        </w:rPr>
      </w:pPr>
      <w:r w:rsidRPr="00D5715F">
        <w:rPr>
          <w:rFonts w:ascii="Century Gothic" w:hAnsi="Century Gothic" w:cs="Tahoma"/>
          <w:bCs/>
          <w:color w:val="000000"/>
          <w:shd w:val="clear" w:color="auto" w:fill="FFFFFF"/>
        </w:rPr>
        <w:t>•Deficiencias de función y deficiencias de estructura</w:t>
      </w:r>
      <w:r>
        <w:rPr>
          <w:rFonts w:ascii="Century Gothic" w:hAnsi="Century Gothic" w:cs="Tahoma"/>
          <w:bCs/>
          <w:color w:val="000000"/>
          <w:shd w:val="clear" w:color="auto" w:fill="FFFFFF"/>
        </w:rPr>
        <w:t>.</w:t>
      </w:r>
    </w:p>
    <w:p w:rsidR="00A01DA0" w:rsidRPr="00D5715F" w:rsidRDefault="00A01DA0" w:rsidP="00A01DA0">
      <w:pPr>
        <w:spacing w:after="0" w:line="312" w:lineRule="auto"/>
        <w:jc w:val="both"/>
        <w:rPr>
          <w:rFonts w:ascii="Century Gothic" w:hAnsi="Century Gothic" w:cs="Tahoma"/>
          <w:bCs/>
          <w:color w:val="000000"/>
          <w:shd w:val="clear" w:color="auto" w:fill="FFFFFF"/>
        </w:rPr>
      </w:pPr>
      <w:r w:rsidRPr="00D5715F">
        <w:rPr>
          <w:rFonts w:ascii="Century Gothic" w:hAnsi="Century Gothic" w:cs="Tahoma"/>
          <w:bCs/>
          <w:color w:val="000000"/>
          <w:shd w:val="clear" w:color="auto" w:fill="FFFFFF"/>
        </w:rPr>
        <w:t>•Limitaciones de las actividades</w:t>
      </w:r>
      <w:r>
        <w:rPr>
          <w:rFonts w:ascii="Century Gothic" w:hAnsi="Century Gothic" w:cs="Tahoma"/>
          <w:bCs/>
          <w:color w:val="000000"/>
          <w:shd w:val="clear" w:color="auto" w:fill="FFFFFF"/>
        </w:rPr>
        <w:t>.</w:t>
      </w:r>
    </w:p>
    <w:p w:rsidR="00A01DA0" w:rsidRPr="00D5715F" w:rsidRDefault="00A01DA0" w:rsidP="00A01DA0">
      <w:pPr>
        <w:pStyle w:val="Default"/>
        <w:spacing w:line="264" w:lineRule="auto"/>
        <w:jc w:val="both"/>
        <w:rPr>
          <w:rFonts w:ascii="Century Gothic" w:hAnsi="Century Gothic" w:cs="Tahoma"/>
          <w:sz w:val="22"/>
          <w:szCs w:val="22"/>
          <w:shd w:val="clear" w:color="auto" w:fill="FFFFFF"/>
        </w:rPr>
      </w:pPr>
      <w:r w:rsidRPr="00D5715F">
        <w:rPr>
          <w:rFonts w:ascii="Century Gothic" w:hAnsi="Century Gothic" w:cs="Tahoma"/>
          <w:bCs/>
          <w:sz w:val="22"/>
          <w:szCs w:val="22"/>
          <w:shd w:val="clear" w:color="auto" w:fill="FFFFFF"/>
        </w:rPr>
        <w:t>•Limitaciones en la participación</w:t>
      </w:r>
      <w:r>
        <w:rPr>
          <w:rFonts w:ascii="Century Gothic" w:hAnsi="Century Gothic" w:cs="Tahoma"/>
          <w:bCs/>
          <w:sz w:val="22"/>
          <w:szCs w:val="22"/>
          <w:shd w:val="clear" w:color="auto" w:fill="FFFFFF"/>
        </w:rPr>
        <w:t>.</w:t>
      </w:r>
    </w:p>
    <w:p w:rsidR="00A01DA0" w:rsidRDefault="00A01DA0" w:rsidP="00A01DA0">
      <w:pPr>
        <w:pStyle w:val="Default"/>
        <w:spacing w:line="264" w:lineRule="auto"/>
        <w:jc w:val="both"/>
        <w:rPr>
          <w:rFonts w:ascii="Century Gothic" w:hAnsi="Century Gothic"/>
          <w:sz w:val="22"/>
          <w:szCs w:val="22"/>
        </w:rPr>
      </w:pPr>
    </w:p>
    <w:p w:rsidR="00A01DA0" w:rsidRDefault="00A01DA0" w:rsidP="00A01DA0">
      <w:pPr>
        <w:pStyle w:val="Default"/>
        <w:spacing w:line="264" w:lineRule="auto"/>
        <w:jc w:val="both"/>
        <w:rPr>
          <w:rFonts w:ascii="Century Gothic" w:hAnsi="Century Gothic"/>
          <w:sz w:val="22"/>
          <w:szCs w:val="22"/>
        </w:rPr>
      </w:pPr>
    </w:p>
    <w:p w:rsidR="00A01DA0" w:rsidRPr="00347AD2" w:rsidRDefault="00A01DA0" w:rsidP="00A01DA0">
      <w:pPr>
        <w:spacing w:after="0" w:line="312" w:lineRule="auto"/>
        <w:jc w:val="both"/>
        <w:rPr>
          <w:rFonts w:ascii="Century Gothic" w:hAnsi="Century Gothic" w:cs="Tahoma"/>
          <w:color w:val="000000"/>
          <w:shd w:val="clear" w:color="auto" w:fill="FFFFFF"/>
        </w:rPr>
      </w:pPr>
      <w:r>
        <w:rPr>
          <w:rFonts w:ascii="Century Gothic" w:hAnsi="Century Gothic"/>
        </w:rPr>
        <w:t>En este contexto</w:t>
      </w:r>
      <w:r w:rsidRPr="00347AD2">
        <w:rPr>
          <w:rFonts w:ascii="Century Gothic" w:hAnsi="Century Gothic"/>
        </w:rPr>
        <w:t xml:space="preserve">, </w:t>
      </w:r>
      <w:r w:rsidRPr="00347AD2">
        <w:rPr>
          <w:rFonts w:ascii="Century Gothic" w:hAnsi="Century Gothic" w:cs="Tahoma"/>
          <w:color w:val="000000"/>
          <w:shd w:val="clear" w:color="auto" w:fill="FFFFFF"/>
        </w:rPr>
        <w:t xml:space="preserve">la “Convención Internacional Amplia e Integral para Promover y Proteger los Derechos y la Dignidad de las Personas con Discapacidad”, acuerdo Internacional ratificado por México, el día 27 de septiembre de 2001, </w:t>
      </w:r>
      <w:r>
        <w:rPr>
          <w:rFonts w:ascii="Century Gothic" w:hAnsi="Century Gothic" w:cs="Tahoma"/>
          <w:color w:val="000000"/>
          <w:shd w:val="clear" w:color="auto" w:fill="FFFFFF"/>
        </w:rPr>
        <w:t>u</w:t>
      </w:r>
      <w:r w:rsidRPr="00347AD2">
        <w:rPr>
          <w:rFonts w:ascii="Century Gothic" w:hAnsi="Century Gothic" w:cs="Tahoma"/>
          <w:color w:val="000000"/>
          <w:shd w:val="clear" w:color="auto" w:fill="FFFFFF"/>
        </w:rPr>
        <w:t>tilizó el término de discapacidad y lo definió como:</w:t>
      </w:r>
    </w:p>
    <w:p w:rsidR="00A01DA0" w:rsidRDefault="00A01DA0" w:rsidP="00A01DA0">
      <w:pPr>
        <w:spacing w:after="0" w:line="312" w:lineRule="auto"/>
        <w:jc w:val="both"/>
        <w:rPr>
          <w:rFonts w:ascii="Century Gothic" w:hAnsi="Century Gothic" w:cs="Tahoma"/>
          <w:color w:val="000000"/>
          <w:shd w:val="clear" w:color="auto" w:fill="FFFFFF"/>
        </w:rPr>
      </w:pPr>
    </w:p>
    <w:p w:rsidR="00A01DA0" w:rsidRPr="00347AD2" w:rsidRDefault="00A01DA0" w:rsidP="00A01DA0">
      <w:pPr>
        <w:spacing w:after="0" w:line="312" w:lineRule="auto"/>
        <w:jc w:val="both"/>
        <w:rPr>
          <w:rFonts w:ascii="Century Gothic" w:hAnsi="Century Gothic" w:cs="Tahoma"/>
          <w:color w:val="000000"/>
          <w:shd w:val="clear" w:color="auto" w:fill="FFFFFF"/>
        </w:rPr>
      </w:pPr>
    </w:p>
    <w:p w:rsidR="00A01DA0" w:rsidRDefault="00A01DA0" w:rsidP="00A01DA0">
      <w:pPr>
        <w:pStyle w:val="Default"/>
        <w:spacing w:line="264" w:lineRule="auto"/>
        <w:ind w:left="426" w:right="616"/>
        <w:jc w:val="both"/>
        <w:rPr>
          <w:rFonts w:ascii="Century Gothic" w:hAnsi="Century Gothic" w:cs="Tahoma"/>
          <w:iCs/>
          <w:sz w:val="22"/>
          <w:szCs w:val="22"/>
          <w:shd w:val="clear" w:color="auto" w:fill="FFFFFF"/>
        </w:rPr>
      </w:pPr>
      <w:r>
        <w:rPr>
          <w:rFonts w:ascii="Century Gothic" w:hAnsi="Century Gothic" w:cs="Tahoma"/>
          <w:i/>
          <w:iCs/>
          <w:sz w:val="22"/>
          <w:szCs w:val="22"/>
          <w:shd w:val="clear" w:color="auto" w:fill="FFFFFF"/>
        </w:rPr>
        <w:t>“</w:t>
      </w:r>
      <w:r w:rsidRPr="00347AD2">
        <w:rPr>
          <w:rFonts w:ascii="Century Gothic" w:hAnsi="Century Gothic" w:cs="Tahoma"/>
          <w:i/>
          <w:iCs/>
          <w:sz w:val="22"/>
          <w:szCs w:val="22"/>
          <w:shd w:val="clear" w:color="auto" w:fill="FFFFFF"/>
        </w:rPr>
        <w:t>Deficiencia física, mental, intelectual o sensorial a largo plazo que, al interactuar con diversas barreras, puedan impedir su participación plena y efectiva en la sociedad, en igualdad de condiciones con las demás.</w:t>
      </w:r>
      <w:r>
        <w:rPr>
          <w:rFonts w:ascii="Century Gothic" w:hAnsi="Century Gothic" w:cs="Tahoma"/>
          <w:i/>
          <w:iCs/>
          <w:sz w:val="22"/>
          <w:szCs w:val="22"/>
          <w:shd w:val="clear" w:color="auto" w:fill="FFFFFF"/>
        </w:rPr>
        <w:t>"</w:t>
      </w:r>
    </w:p>
    <w:p w:rsidR="00A01DA0" w:rsidRDefault="00A01DA0" w:rsidP="00A01DA0">
      <w:pPr>
        <w:pStyle w:val="Default"/>
        <w:spacing w:line="264" w:lineRule="auto"/>
        <w:jc w:val="both"/>
        <w:rPr>
          <w:rFonts w:ascii="Century Gothic" w:hAnsi="Century Gothic"/>
          <w:sz w:val="22"/>
          <w:szCs w:val="22"/>
        </w:rPr>
      </w:pPr>
    </w:p>
    <w:p w:rsidR="00A01DA0" w:rsidRDefault="00A01DA0" w:rsidP="00A01DA0">
      <w:pPr>
        <w:pStyle w:val="Default"/>
        <w:spacing w:line="264" w:lineRule="auto"/>
        <w:jc w:val="both"/>
        <w:rPr>
          <w:rFonts w:ascii="Century Gothic" w:hAnsi="Century Gothic"/>
          <w:sz w:val="22"/>
          <w:szCs w:val="22"/>
        </w:rPr>
      </w:pPr>
    </w:p>
    <w:p w:rsidR="00A01DA0" w:rsidRDefault="00A01DA0" w:rsidP="00A01DA0">
      <w:pPr>
        <w:pStyle w:val="Default"/>
        <w:spacing w:line="264" w:lineRule="auto"/>
        <w:jc w:val="both"/>
        <w:rPr>
          <w:rFonts w:ascii="Century Gothic" w:hAnsi="Century Gothic" w:cs="Tahoma"/>
          <w:sz w:val="22"/>
          <w:szCs w:val="22"/>
          <w:shd w:val="clear" w:color="auto" w:fill="FFFFFF"/>
        </w:rPr>
      </w:pPr>
      <w:r w:rsidRPr="00347AD2">
        <w:rPr>
          <w:rFonts w:ascii="Century Gothic" w:hAnsi="Century Gothic" w:cs="Tahoma"/>
          <w:sz w:val="22"/>
          <w:szCs w:val="22"/>
          <w:shd w:val="clear" w:color="auto" w:fill="FFFFFF"/>
        </w:rPr>
        <w:t>Finalmente, en 2008 se presentó la Convención de las Naciones Unidas de los Derechos de las Personas con Discapacidad, quedando así ratificado y generalizado internacionalmente el término para identificar a este grupo poblacional, como “Personas con Discapacidad”</w:t>
      </w:r>
      <w:r>
        <w:rPr>
          <w:rFonts w:ascii="Century Gothic" w:hAnsi="Century Gothic" w:cs="Tahoma"/>
          <w:sz w:val="22"/>
          <w:szCs w:val="22"/>
          <w:shd w:val="clear" w:color="auto" w:fill="FFFFFF"/>
        </w:rPr>
        <w:t>.</w:t>
      </w:r>
    </w:p>
    <w:p w:rsidR="00A01DA0" w:rsidRDefault="00A01DA0" w:rsidP="00A01DA0">
      <w:pPr>
        <w:pStyle w:val="Default"/>
        <w:spacing w:line="264" w:lineRule="auto"/>
        <w:jc w:val="both"/>
        <w:rPr>
          <w:rFonts w:ascii="Century Gothic" w:hAnsi="Century Gothic" w:cs="Tahoma"/>
          <w:sz w:val="22"/>
          <w:szCs w:val="22"/>
          <w:shd w:val="clear" w:color="auto" w:fill="FFFFFF"/>
        </w:rPr>
      </w:pPr>
    </w:p>
    <w:p w:rsidR="00833E32" w:rsidRDefault="00833E32" w:rsidP="00A01DA0">
      <w:pPr>
        <w:pStyle w:val="Default"/>
        <w:spacing w:line="264" w:lineRule="auto"/>
        <w:jc w:val="both"/>
        <w:rPr>
          <w:rFonts w:ascii="Century Gothic" w:hAnsi="Century Gothic" w:cs="Tahoma"/>
          <w:sz w:val="22"/>
          <w:szCs w:val="22"/>
          <w:shd w:val="clear" w:color="auto" w:fill="FFFFFF"/>
        </w:rPr>
      </w:pPr>
    </w:p>
    <w:p w:rsidR="00A01DA0" w:rsidRDefault="00A01DA0" w:rsidP="00A01DA0">
      <w:pPr>
        <w:pStyle w:val="Default"/>
        <w:spacing w:line="264" w:lineRule="auto"/>
        <w:jc w:val="both"/>
        <w:rPr>
          <w:rFonts w:ascii="Century Gothic" w:hAnsi="Century Gothic"/>
          <w:sz w:val="22"/>
          <w:szCs w:val="22"/>
        </w:rPr>
      </w:pPr>
      <w:r>
        <w:rPr>
          <w:rFonts w:ascii="Century Gothic" w:hAnsi="Century Gothic"/>
          <w:sz w:val="22"/>
          <w:szCs w:val="22"/>
        </w:rPr>
        <w:t xml:space="preserve">Congruentemente con lo anterior, con fecha 4 de diciembre de 2006, fue publicado en el Diario Oficial de la Federación, el </w:t>
      </w:r>
      <w:r w:rsidR="00B3459D">
        <w:rPr>
          <w:rFonts w:ascii="Century Gothic" w:hAnsi="Century Gothic"/>
          <w:sz w:val="22"/>
          <w:szCs w:val="22"/>
        </w:rPr>
        <w:t>D</w:t>
      </w:r>
      <w:r>
        <w:rPr>
          <w:rFonts w:ascii="Century Gothic" w:hAnsi="Century Gothic"/>
          <w:sz w:val="22"/>
          <w:szCs w:val="22"/>
        </w:rPr>
        <w:t>ecreto por virtud del cual se reformó el entonces párrafo tercero del artículo primero de la Constitución Política de los Estados Unidos Mexicanos, que actualmente corresponde al párrafo quinto, sustituyéndose el término “capacidades diferentes”, por el de “discapacidades”, estableciéndose en el párrafo quinto del artículo primero de la Constitución Política de los Estados Unidos Mexicanos lo siguiente:</w:t>
      </w:r>
    </w:p>
    <w:p w:rsidR="00A01DA0" w:rsidRDefault="00A01DA0" w:rsidP="00A01DA0">
      <w:pPr>
        <w:pStyle w:val="Default"/>
        <w:spacing w:line="264" w:lineRule="auto"/>
        <w:jc w:val="both"/>
        <w:rPr>
          <w:rFonts w:ascii="Century Gothic" w:hAnsi="Century Gothic"/>
          <w:sz w:val="22"/>
          <w:szCs w:val="22"/>
        </w:rPr>
      </w:pPr>
    </w:p>
    <w:p w:rsidR="00A01DA0" w:rsidRDefault="00A01DA0" w:rsidP="00A01DA0">
      <w:pPr>
        <w:pStyle w:val="Default"/>
        <w:spacing w:line="264" w:lineRule="auto"/>
        <w:jc w:val="both"/>
        <w:rPr>
          <w:rFonts w:ascii="Century Gothic" w:hAnsi="Century Gothic"/>
          <w:sz w:val="22"/>
          <w:szCs w:val="22"/>
        </w:rPr>
      </w:pPr>
    </w:p>
    <w:p w:rsidR="00A01DA0" w:rsidRPr="00FD3E04" w:rsidRDefault="00A01DA0" w:rsidP="00A01DA0">
      <w:pPr>
        <w:pStyle w:val="Default"/>
        <w:spacing w:line="264" w:lineRule="auto"/>
        <w:ind w:left="426" w:right="616"/>
        <w:jc w:val="both"/>
        <w:rPr>
          <w:rFonts w:ascii="Century Gothic" w:hAnsi="Century Gothic"/>
          <w:i/>
          <w:sz w:val="22"/>
          <w:szCs w:val="22"/>
        </w:rPr>
      </w:pPr>
      <w:r>
        <w:rPr>
          <w:rFonts w:ascii="Century Gothic" w:hAnsi="Century Gothic"/>
          <w:i/>
          <w:sz w:val="22"/>
          <w:szCs w:val="22"/>
        </w:rPr>
        <w:t>“</w:t>
      </w:r>
      <w:r w:rsidRPr="00FD3E04">
        <w:rPr>
          <w:rFonts w:ascii="Century Gothic" w:hAnsi="Century Gothic"/>
          <w:i/>
          <w:sz w:val="22"/>
          <w:szCs w:val="22"/>
        </w:rPr>
        <w:t xml:space="preserve">Queda </w:t>
      </w:r>
      <w:r>
        <w:rPr>
          <w:rFonts w:ascii="Century Gothic" w:hAnsi="Century Gothic"/>
          <w:i/>
          <w:sz w:val="22"/>
          <w:szCs w:val="22"/>
        </w:rPr>
        <w:t xml:space="preserve">prohibida toda discriminación motivada por origen étnico o nacional, el género, </w:t>
      </w:r>
      <w:r w:rsidRPr="00FD3E04">
        <w:rPr>
          <w:rFonts w:ascii="Century Gothic" w:hAnsi="Century Gothic"/>
          <w:i/>
          <w:sz w:val="22"/>
          <w:szCs w:val="22"/>
        </w:rPr>
        <w:t>la edad</w:t>
      </w:r>
      <w:r w:rsidRPr="00B3459D">
        <w:rPr>
          <w:rFonts w:ascii="Century Gothic" w:hAnsi="Century Gothic"/>
          <w:i/>
          <w:sz w:val="22"/>
          <w:szCs w:val="22"/>
        </w:rPr>
        <w:t>, las discapacidades</w:t>
      </w:r>
      <w:r w:rsidRPr="00FD3E04">
        <w:rPr>
          <w:rFonts w:ascii="Century Gothic" w:hAnsi="Century Gothic"/>
          <w:i/>
          <w:sz w:val="22"/>
          <w:szCs w:val="22"/>
        </w:rPr>
        <w:t>, la condición social, las condiciones de salud, la religión, las opiniones, las preferenci</w:t>
      </w:r>
      <w:r>
        <w:rPr>
          <w:rFonts w:ascii="Century Gothic" w:hAnsi="Century Gothic"/>
          <w:i/>
          <w:sz w:val="22"/>
          <w:szCs w:val="22"/>
        </w:rPr>
        <w:t xml:space="preserve">as sexuales, el estado civil o </w:t>
      </w:r>
      <w:r w:rsidRPr="00FD3E04">
        <w:rPr>
          <w:rFonts w:ascii="Century Gothic" w:hAnsi="Century Gothic"/>
          <w:i/>
          <w:sz w:val="22"/>
          <w:szCs w:val="22"/>
        </w:rPr>
        <w:t>cualquier otra que atente contra la dignidad humana y tenga por objeto anular o menoscabar los derechos y libertades de las personas.</w:t>
      </w:r>
      <w:r>
        <w:rPr>
          <w:rFonts w:ascii="Century Gothic" w:hAnsi="Century Gothic"/>
          <w:i/>
          <w:sz w:val="22"/>
          <w:szCs w:val="22"/>
        </w:rPr>
        <w:t>”</w:t>
      </w:r>
    </w:p>
    <w:p w:rsidR="00A01DA0" w:rsidRDefault="00A01DA0" w:rsidP="00A01DA0">
      <w:pPr>
        <w:pStyle w:val="Default"/>
        <w:spacing w:line="264" w:lineRule="auto"/>
        <w:jc w:val="both"/>
        <w:rPr>
          <w:rFonts w:ascii="Century Gothic" w:hAnsi="Century Gothic"/>
          <w:sz w:val="22"/>
          <w:szCs w:val="22"/>
        </w:rPr>
      </w:pPr>
    </w:p>
    <w:p w:rsidR="00A01DA0" w:rsidRDefault="00A01DA0" w:rsidP="00A01DA0">
      <w:pPr>
        <w:pStyle w:val="Default"/>
        <w:spacing w:line="264" w:lineRule="auto"/>
        <w:jc w:val="both"/>
        <w:rPr>
          <w:rFonts w:ascii="Century Gothic" w:hAnsi="Century Gothic"/>
          <w:sz w:val="22"/>
          <w:szCs w:val="22"/>
        </w:rPr>
      </w:pPr>
    </w:p>
    <w:p w:rsidR="00A01DA0" w:rsidRDefault="00A01DA0" w:rsidP="00A01DA0">
      <w:pPr>
        <w:pStyle w:val="Default"/>
        <w:spacing w:line="264" w:lineRule="auto"/>
        <w:jc w:val="both"/>
        <w:rPr>
          <w:rFonts w:ascii="Century Gothic" w:hAnsi="Century Gothic"/>
          <w:sz w:val="22"/>
          <w:szCs w:val="22"/>
        </w:rPr>
      </w:pPr>
      <w:r>
        <w:rPr>
          <w:rFonts w:ascii="Century Gothic" w:hAnsi="Century Gothic"/>
          <w:sz w:val="22"/>
          <w:szCs w:val="22"/>
        </w:rPr>
        <w:t>En la misma tesitura, el artículo 11 párrafo segundo de la Constitución Política del Estado Libre y Soberano de Puebla, prevé la prohibición de acciones que menoscaben los derechos humanos en razón de diversos géneros de discriminación, incluyendo la discapacidad, o que se atente contra la dignidad, la libertad o la igualdad, señalándose textualmente en el párrafo y precepto citados que:</w:t>
      </w:r>
    </w:p>
    <w:p w:rsidR="00A01DA0" w:rsidRDefault="00A01DA0" w:rsidP="00A01DA0">
      <w:pPr>
        <w:pStyle w:val="Default"/>
        <w:spacing w:line="264" w:lineRule="auto"/>
        <w:jc w:val="both"/>
        <w:rPr>
          <w:rFonts w:ascii="Century Gothic" w:hAnsi="Century Gothic"/>
          <w:sz w:val="22"/>
          <w:szCs w:val="22"/>
        </w:rPr>
      </w:pPr>
    </w:p>
    <w:p w:rsidR="00A01DA0" w:rsidRDefault="00A01DA0" w:rsidP="00A01DA0">
      <w:pPr>
        <w:pStyle w:val="Default"/>
        <w:spacing w:line="264" w:lineRule="auto"/>
        <w:jc w:val="both"/>
        <w:rPr>
          <w:rFonts w:ascii="Century Gothic" w:hAnsi="Century Gothic"/>
          <w:sz w:val="22"/>
          <w:szCs w:val="22"/>
        </w:rPr>
      </w:pPr>
    </w:p>
    <w:p w:rsidR="00A01DA0" w:rsidRDefault="00A01DA0" w:rsidP="00A01DA0">
      <w:pPr>
        <w:pStyle w:val="Default"/>
        <w:spacing w:line="264" w:lineRule="auto"/>
        <w:ind w:left="426" w:right="616"/>
        <w:jc w:val="both"/>
        <w:rPr>
          <w:rFonts w:ascii="Century Gothic" w:hAnsi="Century Gothic"/>
          <w:bCs/>
          <w:i/>
          <w:sz w:val="22"/>
          <w:szCs w:val="22"/>
        </w:rPr>
      </w:pPr>
      <w:r w:rsidRPr="00542EC3">
        <w:rPr>
          <w:rFonts w:ascii="Century Gothic" w:hAnsi="Century Gothic"/>
          <w:bCs/>
          <w:i/>
          <w:sz w:val="22"/>
          <w:szCs w:val="22"/>
        </w:rPr>
        <w:t>“Queda prohibida toda acción tendiente al menoscabo de los derechos humanos, en razón de d</w:t>
      </w:r>
      <w:r>
        <w:rPr>
          <w:rFonts w:ascii="Century Gothic" w:hAnsi="Century Gothic"/>
          <w:bCs/>
          <w:i/>
          <w:sz w:val="22"/>
          <w:szCs w:val="22"/>
        </w:rPr>
        <w:t xml:space="preserve">iscriminación por raza, origen </w:t>
      </w:r>
      <w:r w:rsidRPr="00542EC3">
        <w:rPr>
          <w:rFonts w:ascii="Century Gothic" w:hAnsi="Century Gothic"/>
          <w:bCs/>
          <w:i/>
          <w:sz w:val="22"/>
          <w:szCs w:val="22"/>
        </w:rPr>
        <w:t>ét</w:t>
      </w:r>
      <w:r>
        <w:rPr>
          <w:rFonts w:ascii="Century Gothic" w:hAnsi="Century Gothic"/>
          <w:bCs/>
          <w:i/>
          <w:sz w:val="22"/>
          <w:szCs w:val="22"/>
        </w:rPr>
        <w:t>nico o nacional, género, edad</w:t>
      </w:r>
      <w:r w:rsidRPr="00B3459D">
        <w:rPr>
          <w:rFonts w:ascii="Century Gothic" w:hAnsi="Century Gothic"/>
          <w:bCs/>
          <w:i/>
          <w:sz w:val="22"/>
          <w:szCs w:val="22"/>
        </w:rPr>
        <w:t>, discapacidad</w:t>
      </w:r>
      <w:r w:rsidRPr="00542EC3">
        <w:rPr>
          <w:rFonts w:ascii="Century Gothic" w:hAnsi="Century Gothic"/>
          <w:bCs/>
          <w:i/>
          <w:sz w:val="22"/>
          <w:szCs w:val="22"/>
        </w:rPr>
        <w:t xml:space="preserve">, condición social o </w:t>
      </w:r>
      <w:r>
        <w:rPr>
          <w:rFonts w:ascii="Century Gothic" w:hAnsi="Century Gothic"/>
          <w:bCs/>
          <w:i/>
          <w:sz w:val="22"/>
          <w:szCs w:val="22"/>
        </w:rPr>
        <w:t xml:space="preserve">económica, condiciones de </w:t>
      </w:r>
      <w:r w:rsidRPr="00542EC3">
        <w:rPr>
          <w:rFonts w:ascii="Century Gothic" w:hAnsi="Century Gothic"/>
          <w:bCs/>
          <w:i/>
          <w:sz w:val="22"/>
          <w:szCs w:val="22"/>
        </w:rPr>
        <w:t>salud, preferencias sexuales</w:t>
      </w:r>
      <w:r>
        <w:rPr>
          <w:rFonts w:ascii="Century Gothic" w:hAnsi="Century Gothic"/>
          <w:bCs/>
          <w:i/>
          <w:sz w:val="22"/>
          <w:szCs w:val="22"/>
        </w:rPr>
        <w:t xml:space="preserve">, </w:t>
      </w:r>
      <w:r w:rsidRPr="00542EC3">
        <w:rPr>
          <w:rFonts w:ascii="Century Gothic" w:hAnsi="Century Gothic"/>
          <w:bCs/>
          <w:i/>
          <w:sz w:val="22"/>
          <w:szCs w:val="22"/>
        </w:rPr>
        <w:t xml:space="preserve">filiación, instrucción y nivel </w:t>
      </w:r>
      <w:r>
        <w:rPr>
          <w:rFonts w:ascii="Century Gothic" w:hAnsi="Century Gothic"/>
          <w:bCs/>
          <w:i/>
          <w:sz w:val="22"/>
          <w:szCs w:val="22"/>
        </w:rPr>
        <w:t xml:space="preserve">cultural, </w:t>
      </w:r>
      <w:r w:rsidRPr="00542EC3">
        <w:rPr>
          <w:rFonts w:ascii="Century Gothic" w:hAnsi="Century Gothic"/>
          <w:bCs/>
          <w:i/>
          <w:sz w:val="22"/>
          <w:szCs w:val="22"/>
        </w:rPr>
        <w:t xml:space="preserve">apariencia física, estado civil, </w:t>
      </w:r>
      <w:r>
        <w:rPr>
          <w:rFonts w:ascii="Century Gothic" w:hAnsi="Century Gothic"/>
          <w:bCs/>
          <w:i/>
          <w:sz w:val="22"/>
          <w:szCs w:val="22"/>
        </w:rPr>
        <w:t xml:space="preserve">creencia religiosa, ideología </w:t>
      </w:r>
      <w:r w:rsidRPr="00542EC3">
        <w:rPr>
          <w:rFonts w:ascii="Century Gothic" w:hAnsi="Century Gothic"/>
          <w:bCs/>
          <w:i/>
          <w:sz w:val="22"/>
          <w:szCs w:val="22"/>
        </w:rPr>
        <w:t>política, opiniones expresadas, o cualquier otra que atente contra la dignidad, la libertad o la igualdad.”</w:t>
      </w:r>
    </w:p>
    <w:p w:rsidR="00A01DA0" w:rsidRDefault="00A01DA0" w:rsidP="00A01DA0">
      <w:pPr>
        <w:pStyle w:val="Default"/>
        <w:spacing w:line="264" w:lineRule="auto"/>
        <w:ind w:right="49"/>
        <w:jc w:val="both"/>
        <w:rPr>
          <w:rFonts w:ascii="Century Gothic" w:hAnsi="Century Gothic"/>
          <w:sz w:val="22"/>
          <w:szCs w:val="22"/>
        </w:rPr>
      </w:pPr>
    </w:p>
    <w:p w:rsidR="00A01DA0" w:rsidRDefault="00A01DA0" w:rsidP="00A01DA0">
      <w:pPr>
        <w:pStyle w:val="Default"/>
        <w:spacing w:line="264" w:lineRule="auto"/>
        <w:ind w:right="49"/>
        <w:jc w:val="both"/>
        <w:rPr>
          <w:rFonts w:ascii="Century Gothic" w:hAnsi="Century Gothic"/>
          <w:sz w:val="22"/>
          <w:szCs w:val="22"/>
        </w:rPr>
      </w:pPr>
      <w:r>
        <w:rPr>
          <w:rFonts w:ascii="Century Gothic" w:hAnsi="Century Gothic"/>
          <w:sz w:val="22"/>
          <w:szCs w:val="22"/>
        </w:rPr>
        <w:t xml:space="preserve">Tratándose de la Ley Fundamental del Estado de Puebla, el artículo 11 antes invocado, no es el único precepto que contiene disposiciones relativas a la discapacidad y/o a las personas con discapacidad; al abordar lo relativo a los principios para garantizar el desarrollo integral de la familia, en la fracción X del artículo 26, establece el derecho de este núcleo fundamental de la sociedad para recibir la protección adecuada, particularmente a sus integrantes menores de edad, </w:t>
      </w:r>
      <w:r w:rsidRPr="00B3459D">
        <w:rPr>
          <w:rFonts w:ascii="Century Gothic" w:hAnsi="Century Gothic"/>
          <w:sz w:val="22"/>
          <w:szCs w:val="22"/>
        </w:rPr>
        <w:t>personas con discapacidad</w:t>
      </w:r>
      <w:r>
        <w:rPr>
          <w:rFonts w:ascii="Century Gothic" w:hAnsi="Century Gothic"/>
          <w:sz w:val="22"/>
          <w:szCs w:val="22"/>
        </w:rPr>
        <w:t xml:space="preserve"> y adultos mayores.</w:t>
      </w:r>
    </w:p>
    <w:p w:rsidR="00A01DA0" w:rsidRDefault="00A01DA0" w:rsidP="00A01DA0">
      <w:pPr>
        <w:pStyle w:val="Default"/>
        <w:spacing w:line="264" w:lineRule="auto"/>
        <w:ind w:right="49"/>
        <w:jc w:val="both"/>
        <w:rPr>
          <w:rFonts w:ascii="Century Gothic" w:hAnsi="Century Gothic"/>
          <w:sz w:val="22"/>
          <w:szCs w:val="22"/>
        </w:rPr>
      </w:pPr>
    </w:p>
    <w:p w:rsidR="00A01DA0" w:rsidRDefault="00A01DA0" w:rsidP="00A01DA0">
      <w:pPr>
        <w:pStyle w:val="Default"/>
        <w:spacing w:line="264" w:lineRule="auto"/>
        <w:jc w:val="both"/>
        <w:rPr>
          <w:rFonts w:ascii="Century Gothic" w:hAnsi="Century Gothic"/>
          <w:sz w:val="22"/>
          <w:szCs w:val="22"/>
        </w:rPr>
      </w:pPr>
      <w:r w:rsidRPr="002D3B4D">
        <w:rPr>
          <w:rFonts w:ascii="Century Gothic" w:hAnsi="Century Gothic" w:cs="Arial"/>
          <w:sz w:val="22"/>
          <w:szCs w:val="22"/>
        </w:rPr>
        <w:t xml:space="preserve">Derivado de lo anterior, resulta indispensable que, para la aplicación estricta y transparente de las disposiciones </w:t>
      </w:r>
      <w:r>
        <w:rPr>
          <w:rFonts w:ascii="Century Gothic" w:hAnsi="Century Gothic" w:cs="Arial"/>
          <w:sz w:val="22"/>
          <w:szCs w:val="22"/>
        </w:rPr>
        <w:t>constitucionales</w:t>
      </w:r>
      <w:r w:rsidRPr="002D3B4D">
        <w:rPr>
          <w:rFonts w:ascii="Century Gothic" w:hAnsi="Century Gothic" w:cs="Arial"/>
          <w:sz w:val="22"/>
          <w:szCs w:val="22"/>
        </w:rPr>
        <w:t xml:space="preserve"> invocadas, </w:t>
      </w:r>
      <w:r>
        <w:rPr>
          <w:rFonts w:ascii="Century Gothic" w:hAnsi="Century Gothic" w:cs="Arial"/>
          <w:sz w:val="22"/>
          <w:szCs w:val="22"/>
        </w:rPr>
        <w:t xml:space="preserve">y los convenios o tratados internacionales respectivos, </w:t>
      </w:r>
      <w:r w:rsidRPr="002D3B4D">
        <w:rPr>
          <w:rFonts w:ascii="Century Gothic" w:hAnsi="Century Gothic" w:cs="Arial"/>
          <w:sz w:val="22"/>
          <w:szCs w:val="22"/>
        </w:rPr>
        <w:t>la normatividad estatal</w:t>
      </w:r>
      <w:r w:rsidRPr="00F23F7D">
        <w:rPr>
          <w:rFonts w:ascii="Century Gothic" w:hAnsi="Century Gothic" w:cs="Arial"/>
          <w:sz w:val="22"/>
          <w:szCs w:val="22"/>
        </w:rPr>
        <w:t xml:space="preserve"> </w:t>
      </w:r>
      <w:r w:rsidRPr="002D3B4D">
        <w:rPr>
          <w:rFonts w:ascii="Century Gothic" w:hAnsi="Century Gothic" w:cs="Arial"/>
          <w:sz w:val="22"/>
          <w:szCs w:val="22"/>
        </w:rPr>
        <w:t>en la materia, sea</w:t>
      </w:r>
      <w:r w:rsidRPr="00F23F7D">
        <w:rPr>
          <w:rFonts w:ascii="Century Gothic" w:hAnsi="Century Gothic" w:cs="Arial"/>
          <w:sz w:val="22"/>
          <w:szCs w:val="22"/>
        </w:rPr>
        <w:t xml:space="preserve"> </w:t>
      </w:r>
      <w:r w:rsidRPr="002D3B4D">
        <w:rPr>
          <w:rFonts w:ascii="Century Gothic" w:hAnsi="Century Gothic" w:cs="Arial"/>
          <w:sz w:val="22"/>
          <w:szCs w:val="22"/>
        </w:rPr>
        <w:t>congruente con</w:t>
      </w:r>
      <w:r w:rsidRPr="00F23F7D">
        <w:rPr>
          <w:rFonts w:ascii="Century Gothic" w:hAnsi="Century Gothic" w:cs="Arial"/>
          <w:sz w:val="22"/>
          <w:szCs w:val="22"/>
        </w:rPr>
        <w:t xml:space="preserve"> </w:t>
      </w:r>
      <w:r>
        <w:rPr>
          <w:rFonts w:ascii="Century Gothic" w:hAnsi="Century Gothic" w:cs="Arial"/>
          <w:sz w:val="22"/>
          <w:szCs w:val="22"/>
        </w:rPr>
        <w:t>tales</w:t>
      </w:r>
      <w:r w:rsidRPr="00F23F7D">
        <w:rPr>
          <w:rFonts w:ascii="Century Gothic" w:hAnsi="Century Gothic" w:cs="Arial"/>
          <w:sz w:val="22"/>
          <w:szCs w:val="22"/>
        </w:rPr>
        <w:t xml:space="preserve"> ordenamientos f</w:t>
      </w:r>
      <w:r>
        <w:rPr>
          <w:rFonts w:ascii="Century Gothic" w:hAnsi="Century Gothic" w:cs="Arial"/>
          <w:sz w:val="22"/>
          <w:szCs w:val="22"/>
        </w:rPr>
        <w:t>undam</w:t>
      </w:r>
      <w:r w:rsidRPr="00F23F7D">
        <w:rPr>
          <w:rFonts w:ascii="Century Gothic" w:hAnsi="Century Gothic" w:cs="Arial"/>
          <w:sz w:val="22"/>
          <w:szCs w:val="22"/>
        </w:rPr>
        <w:t>e</w:t>
      </w:r>
      <w:r>
        <w:rPr>
          <w:rFonts w:ascii="Century Gothic" w:hAnsi="Century Gothic" w:cs="Arial"/>
          <w:sz w:val="22"/>
          <w:szCs w:val="22"/>
        </w:rPr>
        <w:t>ntales;</w:t>
      </w:r>
      <w:r w:rsidRPr="00F23F7D">
        <w:rPr>
          <w:rFonts w:ascii="Century Gothic" w:hAnsi="Century Gothic" w:cs="Arial"/>
          <w:sz w:val="22"/>
          <w:szCs w:val="22"/>
        </w:rPr>
        <w:t xml:space="preserve"> en tal sentido, es pertinente precisar que </w:t>
      </w:r>
      <w:r w:rsidRPr="002D3B4D">
        <w:rPr>
          <w:rFonts w:ascii="Century Gothic" w:hAnsi="Century Gothic" w:cs="Arial"/>
          <w:sz w:val="22"/>
          <w:szCs w:val="22"/>
        </w:rPr>
        <w:t xml:space="preserve">la </w:t>
      </w:r>
      <w:r>
        <w:rPr>
          <w:rFonts w:ascii="Century Gothic" w:hAnsi="Century Gothic" w:cs="Arial"/>
          <w:sz w:val="22"/>
          <w:szCs w:val="22"/>
        </w:rPr>
        <w:t xml:space="preserve">Ley de Desarrollo Económico Sustentable del Estado de Puebla, en el artículo 33 fracción V, al establecer los elementos que deberán considerarse en el sistema de puntuación para la valoración de los proyectos de inversión, contempla el número </w:t>
      </w:r>
      <w:r w:rsidRPr="006425E0">
        <w:rPr>
          <w:rFonts w:ascii="Century Gothic" w:hAnsi="Century Gothic" w:cs="Arial"/>
          <w:sz w:val="22"/>
          <w:szCs w:val="22"/>
        </w:rPr>
        <w:t xml:space="preserve">de empleos que pueden ser ocupados </w:t>
      </w:r>
      <w:r w:rsidRPr="00B3459D">
        <w:rPr>
          <w:rFonts w:ascii="Century Gothic" w:hAnsi="Century Gothic" w:cs="Arial"/>
          <w:sz w:val="22"/>
          <w:szCs w:val="22"/>
        </w:rPr>
        <w:t>por</w:t>
      </w:r>
      <w:r w:rsidRPr="00B3459D" w:rsidDel="007B6040">
        <w:rPr>
          <w:rFonts w:ascii="Century Gothic" w:hAnsi="Century Gothic" w:cs="Arial"/>
          <w:sz w:val="22"/>
          <w:szCs w:val="22"/>
        </w:rPr>
        <w:t xml:space="preserve"> </w:t>
      </w:r>
      <w:r w:rsidRPr="00B3459D">
        <w:rPr>
          <w:rFonts w:ascii="Century Gothic" w:hAnsi="Century Gothic" w:cs="Arial"/>
          <w:sz w:val="22"/>
          <w:szCs w:val="22"/>
        </w:rPr>
        <w:t>personas con capacidades diferentes,</w:t>
      </w:r>
      <w:r>
        <w:rPr>
          <w:rFonts w:ascii="Century Gothic" w:hAnsi="Century Gothic" w:cs="Arial"/>
          <w:sz w:val="22"/>
          <w:szCs w:val="22"/>
        </w:rPr>
        <w:t xml:space="preserve"> por lo que, </w:t>
      </w:r>
      <w:r w:rsidRPr="002E253D">
        <w:rPr>
          <w:rFonts w:ascii="Century Gothic" w:hAnsi="Century Gothic" w:cs="Arial"/>
          <w:sz w:val="22"/>
          <w:szCs w:val="22"/>
        </w:rPr>
        <w:t>s</w:t>
      </w:r>
      <w:r w:rsidRPr="002E253D">
        <w:rPr>
          <w:rFonts w:ascii="Century Gothic" w:hAnsi="Century Gothic"/>
          <w:sz w:val="22"/>
          <w:szCs w:val="22"/>
        </w:rPr>
        <w:t xml:space="preserve">iguiendo el orden normativo expuesto, </w:t>
      </w:r>
      <w:r>
        <w:rPr>
          <w:rFonts w:ascii="Century Gothic" w:hAnsi="Century Gothic"/>
          <w:sz w:val="22"/>
          <w:szCs w:val="22"/>
        </w:rPr>
        <w:t>debiera prevalecer en dicho instrumento normativo la terminología Constitucional empleada en la materia, tanto a nivel Federal, como Estatal.</w:t>
      </w:r>
    </w:p>
    <w:p w:rsidR="00A01DA0" w:rsidRDefault="00A01DA0" w:rsidP="00A01DA0">
      <w:pPr>
        <w:pStyle w:val="Default"/>
        <w:spacing w:line="264" w:lineRule="auto"/>
        <w:jc w:val="both"/>
        <w:rPr>
          <w:rFonts w:ascii="Century Gothic" w:hAnsi="Century Gothic"/>
          <w:sz w:val="22"/>
          <w:szCs w:val="22"/>
        </w:rPr>
      </w:pPr>
    </w:p>
    <w:p w:rsidR="00A01DA0" w:rsidRPr="00B3459D" w:rsidRDefault="00A01DA0" w:rsidP="00A01DA0">
      <w:pPr>
        <w:pStyle w:val="Default"/>
        <w:spacing w:line="264" w:lineRule="auto"/>
        <w:jc w:val="both"/>
        <w:rPr>
          <w:rFonts w:ascii="Century Gothic" w:hAnsi="Century Gothic" w:cs="Arial"/>
          <w:sz w:val="22"/>
          <w:szCs w:val="22"/>
        </w:rPr>
      </w:pPr>
      <w:r w:rsidRPr="00B3459D">
        <w:rPr>
          <w:rFonts w:ascii="Century Gothic" w:hAnsi="Century Gothic"/>
          <w:sz w:val="22"/>
          <w:szCs w:val="22"/>
        </w:rPr>
        <w:t>La materialización de la prevalencia jerárquica normativa referida, se corrobora con las disposiciones contenidas en la Ley de Ingresos del Estado de Puebla para el Ejercicio Fiscal 2016 que, siguiendo la tendencia socializadora, antidiscriminatoria, incluyente y garante de los Derechos Humanos adoptada en la Constitución Política de los Estados Unidos Mexicanos, en su artículo 94 fracción II, prevé como estímulo fiscal la reducción del 100% del impuesto sobre erogaciones por remuneraciones al trabajo personal, a quienes empleen personas con discapacidad, considerando la carga impositiva que con respecto a dicho personal se genere.</w:t>
      </w:r>
    </w:p>
    <w:p w:rsidR="00A01DA0" w:rsidRPr="00F23F7D" w:rsidRDefault="00A01DA0" w:rsidP="00A01DA0">
      <w:pPr>
        <w:spacing w:after="0" w:line="264" w:lineRule="auto"/>
        <w:jc w:val="both"/>
        <w:rPr>
          <w:rFonts w:ascii="Century Gothic" w:hAnsi="Century Gothic"/>
          <w:highlight w:val="yellow"/>
        </w:rPr>
      </w:pPr>
    </w:p>
    <w:p w:rsidR="00A01DA0" w:rsidRPr="00F23F7D" w:rsidRDefault="00A01DA0" w:rsidP="00A01DA0">
      <w:pPr>
        <w:spacing w:after="0" w:line="264" w:lineRule="auto"/>
        <w:jc w:val="both"/>
        <w:rPr>
          <w:rFonts w:ascii="Century Gothic" w:hAnsi="Century Gothic"/>
          <w:highlight w:val="yellow"/>
        </w:rPr>
      </w:pPr>
      <w:r w:rsidRPr="00EC10DD">
        <w:rPr>
          <w:rFonts w:ascii="Century Gothic" w:hAnsi="Century Gothic"/>
        </w:rPr>
        <w:t>En este contexto, resulta evidente que las disposiciones secundarias estatales deben guardar absoluta congruencia tanto con la Constitución General de la República, como con la Constitución Política del Estado Libre y Soberano de Puebla.</w:t>
      </w:r>
    </w:p>
    <w:p w:rsidR="00A01DA0" w:rsidRDefault="00A01DA0" w:rsidP="00A01DA0">
      <w:pPr>
        <w:spacing w:after="0" w:line="264" w:lineRule="auto"/>
        <w:jc w:val="both"/>
        <w:rPr>
          <w:rFonts w:ascii="Century Gothic" w:hAnsi="Century Gothic"/>
          <w:highlight w:val="yellow"/>
        </w:rPr>
      </w:pPr>
    </w:p>
    <w:p w:rsidR="00A01DA0" w:rsidRDefault="00A01DA0" w:rsidP="00A01DA0">
      <w:pPr>
        <w:spacing w:after="0" w:line="264" w:lineRule="auto"/>
        <w:jc w:val="both"/>
        <w:rPr>
          <w:rFonts w:ascii="Century Gothic" w:hAnsi="Century Gothic"/>
        </w:rPr>
      </w:pPr>
      <w:r w:rsidRPr="00A47D36">
        <w:rPr>
          <w:rFonts w:ascii="Century Gothic" w:hAnsi="Century Gothic"/>
        </w:rPr>
        <w:t xml:space="preserve">Ahora bien, en concordancia con la jerarquización normativa en el sistema jurídico mexicano, la Constitución General de la República </w:t>
      </w:r>
      <w:r w:rsidRPr="00A47D36">
        <w:rPr>
          <w:rFonts w:ascii="Century Gothic" w:hAnsi="Century Gothic" w:cs="Arial"/>
        </w:rPr>
        <w:t>será la Ley Suprema de la Unión, junto con las leyes del Congreso de la Unión que de ella emanen y todos los tratados que estén de acuerdo con la misma, celebrados y que se celebren por el Presidente de la República con aprobación del Senado, lo anterior en términos de lo dispuesto por el artículo 13</w:t>
      </w:r>
      <w:r>
        <w:rPr>
          <w:rFonts w:ascii="Century Gothic" w:hAnsi="Century Gothic" w:cs="Arial"/>
        </w:rPr>
        <w:t>3</w:t>
      </w:r>
      <w:r w:rsidRPr="00A47D36">
        <w:rPr>
          <w:rFonts w:ascii="Century Gothic" w:hAnsi="Century Gothic" w:cs="Arial"/>
        </w:rPr>
        <w:t xml:space="preserve"> de dicha Ley Fundamental, que además de manera explícita señala que los jueces de cada </w:t>
      </w:r>
      <w:r w:rsidR="00B3459D">
        <w:rPr>
          <w:rFonts w:ascii="Century Gothic" w:hAnsi="Century Gothic" w:cs="Arial"/>
        </w:rPr>
        <w:t>E</w:t>
      </w:r>
      <w:r w:rsidRPr="00A47D36">
        <w:rPr>
          <w:rFonts w:ascii="Century Gothic" w:hAnsi="Century Gothic" w:cs="Arial"/>
        </w:rPr>
        <w:t>stado deberán de atender a dicha Ley Suprema, aun y cuando existiesen disposiciones en contrario en las constituciones o leyes locales, o estatales.</w:t>
      </w:r>
    </w:p>
    <w:p w:rsidR="00A01DA0" w:rsidRDefault="00A01DA0" w:rsidP="00A01DA0">
      <w:pPr>
        <w:spacing w:after="0" w:line="264" w:lineRule="auto"/>
        <w:jc w:val="both"/>
        <w:rPr>
          <w:rFonts w:ascii="Century Gothic" w:hAnsi="Century Gothic"/>
        </w:rPr>
      </w:pPr>
    </w:p>
    <w:p w:rsidR="00A01DA0" w:rsidRDefault="00A01DA0" w:rsidP="00A01DA0">
      <w:pPr>
        <w:spacing w:after="0" w:line="264" w:lineRule="auto"/>
        <w:jc w:val="both"/>
        <w:rPr>
          <w:rFonts w:ascii="Century Gothic" w:hAnsi="Century Gothic"/>
        </w:rPr>
      </w:pPr>
      <w:r w:rsidRPr="00A47D36">
        <w:rPr>
          <w:rFonts w:ascii="Century Gothic" w:hAnsi="Century Gothic"/>
        </w:rPr>
        <w:t xml:space="preserve">Por consiguiente, un sistema legislativo armonioso y congruente en atención a la jerarquía normativa, es indispensable, no solamente como </w:t>
      </w:r>
      <w:r w:rsidRPr="00A47D36">
        <w:rPr>
          <w:rFonts w:ascii="Century Gothic" w:hAnsi="Century Gothic" w:cs="Arial"/>
        </w:rPr>
        <w:t>un asunto de técnica jurídica, o de naturaleza política, o ética, sino como un elemento que, al conjuntar los aspectos aquí señalados, haga posible una justicia efectiva como base fundamental de nuestra Nación, y de nuestra Entidad Federativa.</w:t>
      </w:r>
    </w:p>
    <w:p w:rsidR="00A01DA0" w:rsidRDefault="00A01DA0" w:rsidP="00A01DA0">
      <w:pPr>
        <w:spacing w:after="0" w:line="264" w:lineRule="auto"/>
        <w:jc w:val="both"/>
        <w:rPr>
          <w:rFonts w:ascii="Century Gothic" w:hAnsi="Century Gothic"/>
        </w:rPr>
      </w:pPr>
    </w:p>
    <w:p w:rsidR="00E92FAE" w:rsidRDefault="00A01DA0" w:rsidP="00A01DA0">
      <w:pPr>
        <w:spacing w:after="0" w:line="288" w:lineRule="auto"/>
        <w:jc w:val="both"/>
        <w:rPr>
          <w:sz w:val="23"/>
          <w:szCs w:val="23"/>
        </w:rPr>
      </w:pPr>
      <w:r w:rsidRPr="00A47D36">
        <w:rPr>
          <w:rFonts w:ascii="Century Gothic" w:hAnsi="Century Gothic"/>
        </w:rPr>
        <w:t>En atención a lo anterior, y con la finalidad de que el sistema normativo estatal conserve la armonía y congruencia necesarias que demanda la jerarquización normativa del sistema jurídico mexicano, se considera necesario reformar la fracción V del artículo 33 de la Ley</w:t>
      </w:r>
      <w:r>
        <w:rPr>
          <w:rFonts w:ascii="Century Gothic" w:hAnsi="Century Gothic"/>
        </w:rPr>
        <w:t xml:space="preserve"> de Desarrollo Económico Sustentable del Estado de Puebla, </w:t>
      </w:r>
      <w:r w:rsidRPr="00E217A6">
        <w:rPr>
          <w:rFonts w:ascii="Century Gothic" w:hAnsi="Century Gothic"/>
        </w:rPr>
        <w:t>precepto cuya</w:t>
      </w:r>
      <w:r>
        <w:rPr>
          <w:rFonts w:ascii="Century Gothic" w:hAnsi="Century Gothic"/>
        </w:rPr>
        <w:t xml:space="preserve"> terminología al referirse a las personas con discapacidad, </w:t>
      </w:r>
      <w:r w:rsidRPr="00E217A6">
        <w:rPr>
          <w:rFonts w:ascii="Century Gothic" w:hAnsi="Century Gothic"/>
        </w:rPr>
        <w:t>ha quedado rezagada en relación con lo dispuesto por la Constitución General de la República, y la</w:t>
      </w:r>
      <w:r>
        <w:rPr>
          <w:rFonts w:ascii="Century Gothic" w:hAnsi="Century Gothic"/>
        </w:rPr>
        <w:t xml:space="preserve"> Constitución Política del Estado Libre y Soberano de Puebla</w:t>
      </w:r>
      <w:r w:rsidRPr="00E217A6">
        <w:rPr>
          <w:rFonts w:ascii="Century Gothic" w:hAnsi="Century Gothic"/>
        </w:rPr>
        <w:t xml:space="preserve">, </w:t>
      </w:r>
      <w:r w:rsidRPr="00E217A6">
        <w:rPr>
          <w:rFonts w:ascii="Century Gothic" w:hAnsi="Century Gothic" w:cs="Arial"/>
        </w:rPr>
        <w:t>por lo cual, la disposición estatal en cita</w:t>
      </w:r>
      <w:r w:rsidRPr="00E217A6">
        <w:rPr>
          <w:rFonts w:ascii="Century Gothic" w:hAnsi="Century Gothic"/>
        </w:rPr>
        <w:t xml:space="preserve"> ha quedado fuera de contexto</w:t>
      </w:r>
      <w:r>
        <w:rPr>
          <w:rFonts w:ascii="Century Gothic" w:hAnsi="Century Gothic"/>
        </w:rPr>
        <w:t>.</w:t>
      </w:r>
    </w:p>
    <w:p w:rsidR="00E92FAE" w:rsidRDefault="00E92FAE" w:rsidP="00DD30C9">
      <w:pPr>
        <w:spacing w:after="0" w:line="288" w:lineRule="auto"/>
        <w:jc w:val="both"/>
        <w:rPr>
          <w:sz w:val="23"/>
          <w:szCs w:val="23"/>
        </w:rPr>
      </w:pPr>
    </w:p>
    <w:p w:rsidR="00925707" w:rsidRPr="007C32B2" w:rsidRDefault="00925707" w:rsidP="00DD30C9">
      <w:pPr>
        <w:spacing w:after="0" w:line="288" w:lineRule="auto"/>
        <w:jc w:val="both"/>
        <w:rPr>
          <w:rFonts w:ascii="Century Gothic" w:hAnsi="Century Gothic" w:cs="Tahoma"/>
        </w:rPr>
      </w:pPr>
      <w:r w:rsidRPr="007C32B2">
        <w:rPr>
          <w:rFonts w:ascii="Century Gothic" w:hAnsi="Century Gothic" w:cs="Tahoma"/>
        </w:rPr>
        <w:t>Visto lo cual y en mérito de lo expuesto, los integrantes de la Comisi</w:t>
      </w:r>
      <w:r>
        <w:rPr>
          <w:rFonts w:ascii="Century Gothic" w:hAnsi="Century Gothic" w:cs="Tahoma"/>
        </w:rPr>
        <w:t xml:space="preserve">ón </w:t>
      </w:r>
      <w:r w:rsidRPr="007C32B2">
        <w:rPr>
          <w:rFonts w:ascii="Century Gothic" w:hAnsi="Century Gothic" w:cs="Tahoma"/>
        </w:rPr>
        <w:t xml:space="preserve">de </w:t>
      </w:r>
      <w:r w:rsidR="00CF6AF4">
        <w:rPr>
          <w:rFonts w:ascii="Century Gothic" w:hAnsi="Century Gothic" w:cs="Tahoma"/>
        </w:rPr>
        <w:t>Atención a Personas con Discapacidad</w:t>
      </w:r>
      <w:r w:rsidRPr="007C32B2">
        <w:rPr>
          <w:rFonts w:ascii="Century Gothic" w:hAnsi="Century Gothic" w:cs="Tahoma"/>
        </w:rPr>
        <w:t>, posterior al estudio y análisis correspondiente tenemos a bien:</w:t>
      </w:r>
    </w:p>
    <w:p w:rsidR="00AF58AD" w:rsidRDefault="00AF58AD" w:rsidP="00DD30C9">
      <w:pPr>
        <w:spacing w:after="0" w:line="288" w:lineRule="auto"/>
        <w:jc w:val="both"/>
        <w:rPr>
          <w:rFonts w:ascii="Century Gothic" w:hAnsi="Century Gothic" w:cs="Tahoma"/>
        </w:rPr>
      </w:pPr>
    </w:p>
    <w:p w:rsidR="00833E32" w:rsidRPr="00833E32" w:rsidRDefault="00833E32" w:rsidP="00DD30C9">
      <w:pPr>
        <w:spacing w:after="0" w:line="288" w:lineRule="auto"/>
        <w:jc w:val="both"/>
        <w:rPr>
          <w:rFonts w:ascii="Century Gothic" w:hAnsi="Century Gothic" w:cs="Tahoma"/>
        </w:rPr>
      </w:pPr>
    </w:p>
    <w:p w:rsidR="00925707" w:rsidRPr="007C32B2" w:rsidRDefault="00925707" w:rsidP="00DD30C9">
      <w:pPr>
        <w:spacing w:after="0" w:line="288" w:lineRule="auto"/>
        <w:jc w:val="both"/>
        <w:rPr>
          <w:rFonts w:ascii="Century Gothic" w:hAnsi="Century Gothic" w:cs="Tahoma"/>
          <w:b/>
        </w:rPr>
      </w:pPr>
      <w:r w:rsidRPr="007C32B2">
        <w:rPr>
          <w:rFonts w:ascii="Century Gothic" w:hAnsi="Century Gothic" w:cs="Tahoma"/>
          <w:b/>
        </w:rPr>
        <w:t xml:space="preserve">ÚNICO.- </w:t>
      </w:r>
      <w:r w:rsidRPr="00833E32">
        <w:rPr>
          <w:rFonts w:ascii="Century Gothic" w:hAnsi="Century Gothic" w:cs="Tahoma"/>
        </w:rPr>
        <w:t xml:space="preserve">Dictaminar como procedente la Iniciativa de Decreto por virtud del cual </w:t>
      </w:r>
      <w:r w:rsidR="00EE4FA5" w:rsidRPr="00833E32">
        <w:rPr>
          <w:rFonts w:ascii="Century Gothic" w:hAnsi="Century Gothic" w:cs="Tahoma"/>
        </w:rPr>
        <w:t xml:space="preserve">se </w:t>
      </w:r>
      <w:r w:rsidR="0094295D" w:rsidRPr="00833E32">
        <w:rPr>
          <w:rFonts w:ascii="Century Gothic" w:hAnsi="Century Gothic" w:cs="Arial"/>
          <w:color w:val="000000"/>
        </w:rPr>
        <w:t>reforma</w:t>
      </w:r>
      <w:r w:rsidR="00A70E0B" w:rsidRPr="00833E32">
        <w:rPr>
          <w:rFonts w:ascii="Century Gothic" w:hAnsi="Century Gothic" w:cs="Arial"/>
          <w:color w:val="000000"/>
        </w:rPr>
        <w:t xml:space="preserve"> </w:t>
      </w:r>
      <w:r w:rsidR="00833E32" w:rsidRPr="00833E32">
        <w:rPr>
          <w:rFonts w:ascii="Century Gothic" w:hAnsi="Century Gothic" w:cs="Arial"/>
          <w:color w:val="000000"/>
        </w:rPr>
        <w:t>la fracción V del artículo 33</w:t>
      </w:r>
      <w:r w:rsidR="00A70E0B" w:rsidRPr="00833E32">
        <w:rPr>
          <w:rFonts w:ascii="Century Gothic" w:hAnsi="Century Gothic" w:cs="Arial"/>
          <w:color w:val="000000"/>
        </w:rPr>
        <w:t xml:space="preserve"> de</w:t>
      </w:r>
      <w:r w:rsidR="0094295D" w:rsidRPr="00833E32">
        <w:rPr>
          <w:rFonts w:ascii="Century Gothic" w:hAnsi="Century Gothic" w:cs="Arial"/>
          <w:color w:val="000000"/>
        </w:rPr>
        <w:t xml:space="preserve"> la Ley de </w:t>
      </w:r>
      <w:r w:rsidR="00E92FAE" w:rsidRPr="00833E32">
        <w:rPr>
          <w:rFonts w:ascii="Century Gothic" w:hAnsi="Century Gothic"/>
        </w:rPr>
        <w:t>Desarrollo Económico Sustentable del Estado de Puebla</w:t>
      </w:r>
      <w:r w:rsidR="0094295D" w:rsidRPr="00833E32">
        <w:rPr>
          <w:rFonts w:ascii="Century Gothic" w:hAnsi="Century Gothic" w:cs="Arial"/>
          <w:color w:val="000000"/>
        </w:rPr>
        <w:t>,</w:t>
      </w:r>
      <w:r w:rsidR="0094295D" w:rsidRPr="00833E32">
        <w:rPr>
          <w:rFonts w:ascii="Century Gothic" w:hAnsi="Century Gothic" w:cs="Tahoma"/>
        </w:rPr>
        <w:t xml:space="preserve"> </w:t>
      </w:r>
      <w:r w:rsidR="00833E32">
        <w:rPr>
          <w:rFonts w:ascii="Century Gothic" w:hAnsi="Century Gothic" w:cs="Tahoma"/>
        </w:rPr>
        <w:t>en los términos en que fue presentada</w:t>
      </w:r>
      <w:r w:rsidR="00A70E0B" w:rsidRPr="00833E32">
        <w:rPr>
          <w:rFonts w:ascii="Century Gothic" w:hAnsi="Century Gothic" w:cs="Tahoma"/>
        </w:rPr>
        <w:t>,</w:t>
      </w:r>
      <w:r w:rsidR="00963F0A" w:rsidRPr="00833E32">
        <w:rPr>
          <w:rFonts w:ascii="Century Gothic" w:hAnsi="Century Gothic" w:cs="Tahoma"/>
        </w:rPr>
        <w:t xml:space="preserve"> </w:t>
      </w:r>
      <w:r w:rsidR="00264250" w:rsidRPr="00833E32">
        <w:rPr>
          <w:rFonts w:ascii="Century Gothic" w:hAnsi="Century Gothic" w:cs="Tahoma"/>
        </w:rPr>
        <w:t xml:space="preserve">y </w:t>
      </w:r>
      <w:r w:rsidR="007C41F2" w:rsidRPr="00833E32">
        <w:rPr>
          <w:rFonts w:ascii="Century Gothic" w:hAnsi="Century Gothic" w:cs="Tahoma"/>
        </w:rPr>
        <w:t>somet</w:t>
      </w:r>
      <w:r w:rsidR="00264250" w:rsidRPr="00833E32">
        <w:rPr>
          <w:rFonts w:ascii="Century Gothic" w:hAnsi="Century Gothic" w:cs="Tahoma"/>
        </w:rPr>
        <w:t>erl</w:t>
      </w:r>
      <w:r w:rsidR="00EE4FA5" w:rsidRPr="00833E32">
        <w:rPr>
          <w:rFonts w:ascii="Century Gothic" w:hAnsi="Century Gothic" w:cs="Tahoma"/>
        </w:rPr>
        <w:t>o</w:t>
      </w:r>
      <w:r w:rsidR="00264250" w:rsidRPr="00833E32">
        <w:rPr>
          <w:rFonts w:ascii="Century Gothic" w:hAnsi="Century Gothic" w:cs="Tahoma"/>
        </w:rPr>
        <w:t xml:space="preserve"> a consideración del Pleno de esta Soberanía.</w:t>
      </w:r>
    </w:p>
    <w:p w:rsidR="00833E32" w:rsidRPr="0081379E" w:rsidRDefault="00833E32" w:rsidP="00DD3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Century Gothic" w:hAnsi="Century Gothic" w:cs="Tahoma"/>
          <w:bCs/>
          <w:color w:val="000000"/>
        </w:rPr>
      </w:pPr>
    </w:p>
    <w:p w:rsidR="00AF58AD" w:rsidRDefault="00925707" w:rsidP="00DD30C9">
      <w:pPr>
        <w:autoSpaceDE w:val="0"/>
        <w:autoSpaceDN w:val="0"/>
        <w:adjustRightInd w:val="0"/>
        <w:spacing w:after="0" w:line="288" w:lineRule="auto"/>
        <w:jc w:val="both"/>
        <w:rPr>
          <w:rFonts w:ascii="Century Gothic" w:hAnsi="Century Gothic" w:cs="Tahoma"/>
        </w:rPr>
      </w:pPr>
      <w:r w:rsidRPr="00B846DE">
        <w:rPr>
          <w:rFonts w:ascii="Century Gothic" w:hAnsi="Century Gothic" w:cs="Tahoma"/>
        </w:rPr>
        <w:t>Por lo anteriormente expuesto y con fundamento en los artículos</w:t>
      </w:r>
      <w:r w:rsidR="001C10C4">
        <w:rPr>
          <w:rFonts w:ascii="Century Gothic" w:hAnsi="Century Gothic" w:cs="Tahoma"/>
        </w:rPr>
        <w:t xml:space="preserve"> 64 fracción I</w:t>
      </w:r>
      <w:r w:rsidRPr="00B846DE">
        <w:rPr>
          <w:rFonts w:ascii="Century Gothic" w:hAnsi="Century Gothic" w:cs="Tahoma"/>
        </w:rPr>
        <w:t xml:space="preserve"> </w:t>
      </w:r>
      <w:r w:rsidR="005E4F8B">
        <w:rPr>
          <w:rFonts w:ascii="Century Gothic" w:hAnsi="Century Gothic" w:cs="Tahoma"/>
        </w:rPr>
        <w:t>y 84 párrafo segundo</w:t>
      </w:r>
      <w:r w:rsidR="005E4F8B" w:rsidRPr="00B846DE">
        <w:rPr>
          <w:rFonts w:ascii="Century Gothic" w:hAnsi="Century Gothic" w:cs="Tahoma"/>
        </w:rPr>
        <w:t xml:space="preserve"> </w:t>
      </w:r>
      <w:r w:rsidRPr="00B846DE">
        <w:rPr>
          <w:rFonts w:ascii="Century Gothic" w:hAnsi="Century Gothic" w:cs="Tahoma"/>
        </w:rPr>
        <w:t>de la Constitución Política del Estado Libre y Soberano de Puebla; 102</w:t>
      </w:r>
      <w:r>
        <w:rPr>
          <w:rFonts w:ascii="Century Gothic" w:hAnsi="Century Gothic" w:cs="Tahoma"/>
        </w:rPr>
        <w:t>, 115</w:t>
      </w:r>
      <w:r w:rsidR="001607A9">
        <w:rPr>
          <w:rFonts w:ascii="Century Gothic" w:hAnsi="Century Gothic" w:cs="Tahoma"/>
        </w:rPr>
        <w:t xml:space="preserve"> fracción III</w:t>
      </w:r>
      <w:r>
        <w:rPr>
          <w:rFonts w:ascii="Century Gothic" w:hAnsi="Century Gothic" w:cs="Tahoma"/>
        </w:rPr>
        <w:t xml:space="preserve">, 119, 123 fracción </w:t>
      </w:r>
      <w:r w:rsidR="005E4F8B" w:rsidRPr="003D160E">
        <w:rPr>
          <w:rFonts w:ascii="Century Gothic" w:hAnsi="Century Gothic" w:cs="Tahoma"/>
        </w:rPr>
        <w:t>XXIV</w:t>
      </w:r>
      <w:r>
        <w:rPr>
          <w:rFonts w:ascii="Century Gothic" w:hAnsi="Century Gothic" w:cs="Tahoma"/>
        </w:rPr>
        <w:t xml:space="preserve">, </w:t>
      </w:r>
      <w:r w:rsidR="008D7294">
        <w:rPr>
          <w:rFonts w:ascii="Century Gothic" w:hAnsi="Century Gothic" w:cs="Tahoma"/>
        </w:rPr>
        <w:t xml:space="preserve">151, 152 </w:t>
      </w:r>
      <w:r w:rsidR="00DD30C9">
        <w:rPr>
          <w:rFonts w:ascii="Century Gothic" w:hAnsi="Century Gothic" w:cs="Tahoma"/>
        </w:rPr>
        <w:t>y 154</w:t>
      </w:r>
      <w:r w:rsidRPr="00B846DE">
        <w:rPr>
          <w:rFonts w:ascii="Century Gothic" w:hAnsi="Century Gothic" w:cs="Tahoma"/>
        </w:rPr>
        <w:t xml:space="preserve"> de la Ley Orgánica del Poder Legislativo del Estado Libre y Soberano de Puebla; 45, 46, 47</w:t>
      </w:r>
      <w:r w:rsidR="00BD46AE">
        <w:rPr>
          <w:rFonts w:ascii="Century Gothic" w:hAnsi="Century Gothic" w:cs="Tahoma"/>
        </w:rPr>
        <w:t>,</w:t>
      </w:r>
      <w:r w:rsidRPr="00B846DE">
        <w:rPr>
          <w:rFonts w:ascii="Century Gothic" w:hAnsi="Century Gothic" w:cs="Tahoma"/>
        </w:rPr>
        <w:t xml:space="preserve"> 48 fracci</w:t>
      </w:r>
      <w:r>
        <w:rPr>
          <w:rFonts w:ascii="Century Gothic" w:hAnsi="Century Gothic" w:cs="Tahoma"/>
        </w:rPr>
        <w:t xml:space="preserve">ón </w:t>
      </w:r>
      <w:r w:rsidR="005E4F8B" w:rsidRPr="003D160E">
        <w:rPr>
          <w:rFonts w:ascii="Century Gothic" w:hAnsi="Century Gothic" w:cs="Tahoma"/>
        </w:rPr>
        <w:t>XXIV</w:t>
      </w:r>
      <w:r w:rsidR="001607A9">
        <w:rPr>
          <w:rFonts w:ascii="Century Gothic" w:hAnsi="Century Gothic" w:cs="Tahoma"/>
        </w:rPr>
        <w:t xml:space="preserve">, </w:t>
      </w:r>
      <w:r w:rsidR="00BD46AE">
        <w:rPr>
          <w:rFonts w:ascii="Century Gothic" w:hAnsi="Century Gothic" w:cs="Tahoma"/>
        </w:rPr>
        <w:t>78</w:t>
      </w:r>
      <w:r w:rsidR="001607A9">
        <w:rPr>
          <w:rFonts w:ascii="Century Gothic" w:hAnsi="Century Gothic" w:cs="Tahoma"/>
        </w:rPr>
        <w:t>, 79 y 82</w:t>
      </w:r>
      <w:r w:rsidR="00BD46AE">
        <w:rPr>
          <w:rFonts w:ascii="Century Gothic" w:hAnsi="Century Gothic" w:cs="Tahoma"/>
        </w:rPr>
        <w:t xml:space="preserve"> </w:t>
      </w:r>
      <w:r w:rsidRPr="00B846DE">
        <w:rPr>
          <w:rFonts w:ascii="Century Gothic" w:hAnsi="Century Gothic" w:cs="Tahoma"/>
        </w:rPr>
        <w:t xml:space="preserve">del Reglamento Interior del Honorable Congreso del Estado Libre y Soberano de Puebla, nos permitimos someter a consideración de </w:t>
      </w:r>
      <w:r w:rsidR="001607A9">
        <w:rPr>
          <w:rFonts w:ascii="Century Gothic" w:hAnsi="Century Gothic" w:cs="Tahoma"/>
        </w:rPr>
        <w:t>e</w:t>
      </w:r>
      <w:r w:rsidRPr="00B846DE">
        <w:rPr>
          <w:rFonts w:ascii="Century Gothic" w:hAnsi="Century Gothic" w:cs="Tahoma"/>
        </w:rPr>
        <w:t xml:space="preserve">sta Soberanía el siguiente </w:t>
      </w:r>
      <w:r w:rsidRPr="00B846DE">
        <w:rPr>
          <w:rFonts w:ascii="Century Gothic" w:hAnsi="Century Gothic" w:cs="Tahoma"/>
          <w:bCs/>
        </w:rPr>
        <w:t>Dictamen con Minuta de</w:t>
      </w:r>
      <w:r w:rsidRPr="00B846DE">
        <w:rPr>
          <w:rFonts w:ascii="Century Gothic" w:hAnsi="Century Gothic" w:cs="Tahoma"/>
        </w:rPr>
        <w:t>:</w:t>
      </w:r>
    </w:p>
    <w:p w:rsidR="00DD30C9" w:rsidRDefault="00DD30C9" w:rsidP="00DD30C9">
      <w:pPr>
        <w:autoSpaceDE w:val="0"/>
        <w:autoSpaceDN w:val="0"/>
        <w:adjustRightInd w:val="0"/>
        <w:spacing w:after="0" w:line="288" w:lineRule="auto"/>
        <w:jc w:val="both"/>
        <w:rPr>
          <w:rFonts w:ascii="Century Gothic" w:hAnsi="Century Gothic" w:cs="Tahoma"/>
        </w:rPr>
      </w:pPr>
    </w:p>
    <w:p w:rsidR="00453A93" w:rsidRPr="00AF58AD" w:rsidRDefault="00453A93" w:rsidP="00DD30C9">
      <w:pPr>
        <w:autoSpaceDE w:val="0"/>
        <w:autoSpaceDN w:val="0"/>
        <w:adjustRightInd w:val="0"/>
        <w:spacing w:after="0" w:line="288" w:lineRule="auto"/>
        <w:jc w:val="both"/>
        <w:rPr>
          <w:rFonts w:ascii="Century Gothic" w:hAnsi="Century Gothic" w:cs="Tahoma"/>
        </w:rPr>
      </w:pPr>
    </w:p>
    <w:p w:rsidR="00E557B2" w:rsidRDefault="00AB71E6" w:rsidP="00DD30C9">
      <w:pPr>
        <w:spacing w:after="0"/>
        <w:jc w:val="center"/>
        <w:rPr>
          <w:rFonts w:ascii="Century Gothic" w:hAnsi="Century Gothic" w:cs="Tahoma"/>
          <w:b/>
          <w:color w:val="000000"/>
        </w:rPr>
      </w:pPr>
      <w:r>
        <w:rPr>
          <w:rFonts w:ascii="Century Gothic" w:hAnsi="Century Gothic" w:cs="Tahoma"/>
          <w:b/>
          <w:bCs/>
          <w:color w:val="000000"/>
        </w:rPr>
        <w:t>D E C R E T O</w:t>
      </w:r>
    </w:p>
    <w:p w:rsidR="00AF58AD" w:rsidRDefault="00AF58AD" w:rsidP="00DD30C9">
      <w:pPr>
        <w:spacing w:after="0"/>
        <w:jc w:val="both"/>
        <w:rPr>
          <w:rFonts w:ascii="Century Gothic" w:hAnsi="Century Gothic" w:cs="Tahoma"/>
          <w:b/>
          <w:color w:val="000000"/>
        </w:rPr>
      </w:pPr>
    </w:p>
    <w:p w:rsidR="000106BF" w:rsidRPr="00AF58AD" w:rsidRDefault="000106BF" w:rsidP="00DD30C9">
      <w:pPr>
        <w:spacing w:after="0"/>
        <w:jc w:val="both"/>
        <w:rPr>
          <w:rFonts w:ascii="Century Gothic" w:hAnsi="Century Gothic" w:cs="Tahoma"/>
          <w:b/>
          <w:color w:val="000000"/>
        </w:rPr>
      </w:pPr>
    </w:p>
    <w:p w:rsidR="001F679B" w:rsidRPr="00AB71E6" w:rsidRDefault="001F679B" w:rsidP="00DD30C9">
      <w:pPr>
        <w:spacing w:after="0"/>
        <w:jc w:val="both"/>
        <w:rPr>
          <w:rFonts w:ascii="Century Gothic" w:hAnsi="Century Gothic" w:cs="Tahoma"/>
          <w:bCs/>
          <w:color w:val="000000"/>
        </w:rPr>
      </w:pPr>
      <w:r w:rsidRPr="00AB71E6">
        <w:rPr>
          <w:rFonts w:ascii="Century Gothic" w:hAnsi="Century Gothic" w:cs="Tahoma"/>
          <w:b/>
          <w:bCs/>
          <w:color w:val="000000"/>
        </w:rPr>
        <w:t>ÚNICO</w:t>
      </w:r>
      <w:r w:rsidRPr="00AB71E6">
        <w:rPr>
          <w:rFonts w:ascii="Century Gothic" w:hAnsi="Century Gothic" w:cs="Tahoma"/>
          <w:bCs/>
          <w:color w:val="000000"/>
        </w:rPr>
        <w:t xml:space="preserve">.- </w:t>
      </w:r>
      <w:r w:rsidR="000106BF" w:rsidRPr="00303C7C">
        <w:rPr>
          <w:rFonts w:ascii="Century Gothic" w:hAnsi="Century Gothic" w:cs="Arial"/>
          <w:color w:val="000000"/>
        </w:rPr>
        <w:t>S</w:t>
      </w:r>
      <w:r w:rsidR="000106BF">
        <w:rPr>
          <w:rFonts w:ascii="Century Gothic" w:hAnsi="Century Gothic" w:cs="Arial"/>
          <w:color w:val="000000"/>
        </w:rPr>
        <w:t>e</w:t>
      </w:r>
      <w:r w:rsidR="000106BF" w:rsidRPr="00C63EEF">
        <w:rPr>
          <w:rFonts w:ascii="Century Gothic" w:hAnsi="Century Gothic" w:cs="Arial"/>
          <w:b/>
          <w:color w:val="000000"/>
        </w:rPr>
        <w:t xml:space="preserve"> </w:t>
      </w:r>
      <w:r w:rsidR="000106BF" w:rsidRPr="00B3459D">
        <w:rPr>
          <w:rFonts w:ascii="Century Gothic" w:hAnsi="Century Gothic" w:cs="Arial"/>
          <w:color w:val="000000"/>
        </w:rPr>
        <w:t>reforma</w:t>
      </w:r>
      <w:r w:rsidR="000106BF" w:rsidRPr="00C63EEF">
        <w:rPr>
          <w:rFonts w:ascii="Century Gothic" w:hAnsi="Century Gothic" w:cs="Arial"/>
          <w:color w:val="000000"/>
        </w:rPr>
        <w:t xml:space="preserve"> la fracci</w:t>
      </w:r>
      <w:r w:rsidR="00A01DA0">
        <w:rPr>
          <w:rFonts w:ascii="Century Gothic" w:hAnsi="Century Gothic" w:cs="Arial"/>
          <w:color w:val="000000"/>
        </w:rPr>
        <w:t>ó</w:t>
      </w:r>
      <w:r w:rsidR="000106BF" w:rsidRPr="00C63EEF">
        <w:rPr>
          <w:rFonts w:ascii="Century Gothic" w:hAnsi="Century Gothic" w:cs="Arial"/>
          <w:color w:val="000000"/>
        </w:rPr>
        <w:t>n</w:t>
      </w:r>
      <w:r w:rsidR="00A70E0B">
        <w:rPr>
          <w:rFonts w:ascii="Century Gothic" w:hAnsi="Century Gothic" w:cs="Arial"/>
          <w:color w:val="000000"/>
        </w:rPr>
        <w:t xml:space="preserve"> V</w:t>
      </w:r>
      <w:r w:rsidR="000106BF" w:rsidRPr="00C63EEF">
        <w:rPr>
          <w:rFonts w:ascii="Century Gothic" w:hAnsi="Century Gothic" w:cs="Arial"/>
          <w:color w:val="000000"/>
        </w:rPr>
        <w:t xml:space="preserve"> </w:t>
      </w:r>
      <w:r w:rsidR="00973060">
        <w:rPr>
          <w:rFonts w:ascii="Century Gothic" w:hAnsi="Century Gothic" w:cs="Arial"/>
          <w:color w:val="000000"/>
        </w:rPr>
        <w:t>d</w:t>
      </w:r>
      <w:r w:rsidR="000106BF" w:rsidRPr="00C63EEF">
        <w:rPr>
          <w:rFonts w:ascii="Century Gothic" w:hAnsi="Century Gothic" w:cs="Arial"/>
          <w:color w:val="000000"/>
        </w:rPr>
        <w:t xml:space="preserve">el artículo </w:t>
      </w:r>
      <w:r w:rsidR="00A70E0B">
        <w:rPr>
          <w:rFonts w:ascii="Century Gothic" w:hAnsi="Century Gothic" w:cs="Arial"/>
          <w:color w:val="000000"/>
        </w:rPr>
        <w:t>33</w:t>
      </w:r>
      <w:r w:rsidR="000106BF" w:rsidRPr="00C63EEF">
        <w:rPr>
          <w:rFonts w:ascii="Century Gothic" w:hAnsi="Century Gothic" w:cs="Arial"/>
          <w:color w:val="000000"/>
        </w:rPr>
        <w:t xml:space="preserve"> de la </w:t>
      </w:r>
      <w:r w:rsidR="00A70E0B" w:rsidRPr="00F73A85">
        <w:rPr>
          <w:rFonts w:ascii="Century Gothic" w:hAnsi="Century Gothic" w:cs="Arial"/>
        </w:rPr>
        <w:t>Ley de</w:t>
      </w:r>
      <w:r w:rsidR="00A70E0B" w:rsidRPr="00E419D5">
        <w:rPr>
          <w:rFonts w:ascii="Century Gothic" w:hAnsi="Century Gothic" w:cs="Arial"/>
        </w:rPr>
        <w:t xml:space="preserve"> </w:t>
      </w:r>
      <w:r w:rsidR="00A70E0B" w:rsidRPr="00E419D5">
        <w:rPr>
          <w:rFonts w:ascii="Century Gothic" w:hAnsi="Century Gothic"/>
        </w:rPr>
        <w:t>Desarrollo Económico Sustentable del Estado de Puebla</w:t>
      </w:r>
      <w:r w:rsidR="000106BF" w:rsidRPr="00C63EEF">
        <w:rPr>
          <w:rFonts w:ascii="Century Gothic" w:hAnsi="Century Gothic" w:cs="Arial"/>
          <w:color w:val="000000"/>
        </w:rPr>
        <w:t xml:space="preserve">, para quedar </w:t>
      </w:r>
      <w:r w:rsidR="000106BF">
        <w:rPr>
          <w:rFonts w:ascii="Century Gothic" w:hAnsi="Century Gothic" w:cs="Arial"/>
          <w:color w:val="000000"/>
        </w:rPr>
        <w:t xml:space="preserve">como </w:t>
      </w:r>
      <w:r w:rsidR="000106BF" w:rsidRPr="00C63EEF">
        <w:rPr>
          <w:rFonts w:ascii="Century Gothic" w:hAnsi="Century Gothic" w:cs="Arial"/>
          <w:color w:val="000000"/>
        </w:rPr>
        <w:t>sigue</w:t>
      </w:r>
      <w:r w:rsidR="000106BF">
        <w:rPr>
          <w:rFonts w:ascii="Century Gothic" w:hAnsi="Century Gothic" w:cs="Arial"/>
          <w:color w:val="000000"/>
        </w:rPr>
        <w:t>:</w:t>
      </w:r>
    </w:p>
    <w:p w:rsidR="00C714B5" w:rsidRPr="00AB71E6" w:rsidRDefault="00C714B5" w:rsidP="00DD30C9">
      <w:pPr>
        <w:spacing w:after="0"/>
        <w:jc w:val="both"/>
        <w:rPr>
          <w:rFonts w:ascii="Century Gothic" w:hAnsi="Century Gothic" w:cs="Tahoma"/>
          <w:bCs/>
          <w:color w:val="000000"/>
        </w:rPr>
      </w:pPr>
    </w:p>
    <w:p w:rsidR="00A01DA0" w:rsidRDefault="00A01DA0" w:rsidP="00A01DA0">
      <w:pPr>
        <w:spacing w:after="0" w:line="264" w:lineRule="auto"/>
        <w:jc w:val="both"/>
        <w:rPr>
          <w:rFonts w:ascii="Century Gothic" w:hAnsi="Century Gothic" w:cs="Arial"/>
        </w:rPr>
      </w:pPr>
      <w:r w:rsidRPr="00A33A1F">
        <w:rPr>
          <w:rFonts w:ascii="Century Gothic" w:hAnsi="Century Gothic" w:cs="Arial"/>
          <w:b/>
        </w:rPr>
        <w:t xml:space="preserve">ARTÍCULO </w:t>
      </w:r>
      <w:r>
        <w:rPr>
          <w:rFonts w:ascii="Century Gothic" w:hAnsi="Century Gothic" w:cs="Arial"/>
          <w:b/>
        </w:rPr>
        <w:t>33</w:t>
      </w:r>
      <w:r w:rsidRPr="00A33A1F">
        <w:rPr>
          <w:rFonts w:ascii="Century Gothic" w:hAnsi="Century Gothic" w:cs="Arial"/>
          <w:b/>
        </w:rPr>
        <w:t>.-</w:t>
      </w:r>
      <w:r>
        <w:rPr>
          <w:rFonts w:ascii="Century Gothic" w:hAnsi="Century Gothic" w:cs="Arial"/>
          <w:b/>
        </w:rPr>
        <w:t xml:space="preserve"> …</w:t>
      </w:r>
    </w:p>
    <w:p w:rsidR="00A01DA0" w:rsidRPr="00A07F4B" w:rsidRDefault="00A01DA0" w:rsidP="00A01DA0">
      <w:pPr>
        <w:spacing w:after="0" w:line="264" w:lineRule="auto"/>
        <w:jc w:val="both"/>
        <w:rPr>
          <w:rFonts w:ascii="Century Gothic" w:hAnsi="Century Gothic"/>
        </w:rPr>
      </w:pPr>
    </w:p>
    <w:p w:rsidR="00A01DA0" w:rsidRDefault="00A01DA0" w:rsidP="00A01DA0">
      <w:pPr>
        <w:spacing w:after="0" w:line="264" w:lineRule="auto"/>
        <w:jc w:val="both"/>
        <w:rPr>
          <w:rFonts w:ascii="Century Gothic" w:hAnsi="Century Gothic"/>
          <w:b/>
        </w:rPr>
      </w:pPr>
      <w:r>
        <w:rPr>
          <w:rFonts w:ascii="Century Gothic" w:hAnsi="Century Gothic"/>
          <w:b/>
        </w:rPr>
        <w:t xml:space="preserve">I </w:t>
      </w:r>
      <w:r>
        <w:rPr>
          <w:rFonts w:ascii="Century Gothic" w:hAnsi="Century Gothic"/>
        </w:rPr>
        <w:t xml:space="preserve">a </w:t>
      </w:r>
      <w:r>
        <w:rPr>
          <w:rFonts w:ascii="Century Gothic" w:hAnsi="Century Gothic"/>
          <w:b/>
        </w:rPr>
        <w:t>IV.- ….</w:t>
      </w:r>
    </w:p>
    <w:p w:rsidR="00A01DA0" w:rsidRDefault="00A01DA0" w:rsidP="00A01DA0">
      <w:pPr>
        <w:spacing w:after="0" w:line="264" w:lineRule="auto"/>
        <w:jc w:val="both"/>
        <w:rPr>
          <w:rFonts w:ascii="Century Gothic" w:hAnsi="Century Gothic"/>
        </w:rPr>
      </w:pPr>
    </w:p>
    <w:p w:rsidR="00A01DA0" w:rsidRDefault="00A01DA0" w:rsidP="00A01DA0">
      <w:pPr>
        <w:spacing w:after="0" w:line="264" w:lineRule="auto"/>
        <w:jc w:val="both"/>
        <w:rPr>
          <w:rFonts w:ascii="Century Gothic" w:hAnsi="Century Gothic"/>
        </w:rPr>
      </w:pPr>
    </w:p>
    <w:p w:rsidR="00A01DA0" w:rsidRPr="003D7736" w:rsidRDefault="00A01DA0" w:rsidP="00A01DA0">
      <w:pPr>
        <w:spacing w:after="0" w:line="264" w:lineRule="auto"/>
        <w:jc w:val="both"/>
        <w:rPr>
          <w:rFonts w:ascii="Century Gothic" w:hAnsi="Century Gothic"/>
        </w:rPr>
      </w:pPr>
      <w:r>
        <w:rPr>
          <w:rFonts w:ascii="Century Gothic" w:hAnsi="Century Gothic"/>
          <w:b/>
        </w:rPr>
        <w:t xml:space="preserve">V.- </w:t>
      </w:r>
      <w:r w:rsidRPr="00666507">
        <w:rPr>
          <w:rFonts w:ascii="Century Gothic" w:hAnsi="Century Gothic" w:cs="Arial"/>
        </w:rPr>
        <w:t>Número de empleos que pueden ser ocupados por</w:t>
      </w:r>
      <w:r w:rsidRPr="00666507" w:rsidDel="007B6040">
        <w:rPr>
          <w:rFonts w:ascii="Century Gothic" w:hAnsi="Century Gothic" w:cs="Arial"/>
        </w:rPr>
        <w:t xml:space="preserve"> </w:t>
      </w:r>
      <w:r w:rsidRPr="00B3459D">
        <w:rPr>
          <w:rFonts w:ascii="Century Gothic" w:hAnsi="Century Gothic" w:cs="Arial"/>
        </w:rPr>
        <w:t xml:space="preserve">personas con </w:t>
      </w:r>
      <w:r w:rsidRPr="00B3459D">
        <w:rPr>
          <w:rFonts w:ascii="Century Gothic" w:hAnsi="Century Gothic"/>
          <w:bCs/>
        </w:rPr>
        <w:t>discapacidad</w:t>
      </w:r>
      <w:r w:rsidRPr="00666507">
        <w:rPr>
          <w:rFonts w:ascii="Century Gothic" w:hAnsi="Century Gothic" w:cs="Arial"/>
        </w:rPr>
        <w:t>;</w:t>
      </w:r>
    </w:p>
    <w:p w:rsidR="00A01DA0" w:rsidRDefault="00A01DA0" w:rsidP="00A01DA0">
      <w:pPr>
        <w:spacing w:after="0" w:line="264" w:lineRule="auto"/>
        <w:jc w:val="both"/>
        <w:rPr>
          <w:rFonts w:ascii="Century Gothic" w:hAnsi="Century Gothic"/>
        </w:rPr>
      </w:pPr>
    </w:p>
    <w:p w:rsidR="00A01DA0" w:rsidRDefault="00A01DA0" w:rsidP="00A01DA0">
      <w:pPr>
        <w:spacing w:after="0" w:line="264" w:lineRule="auto"/>
        <w:jc w:val="both"/>
        <w:rPr>
          <w:rFonts w:ascii="Century Gothic" w:hAnsi="Century Gothic"/>
        </w:rPr>
      </w:pPr>
    </w:p>
    <w:p w:rsidR="00A01DA0" w:rsidRPr="00666507" w:rsidRDefault="00A01DA0" w:rsidP="00A01DA0">
      <w:pPr>
        <w:spacing w:after="0" w:line="264" w:lineRule="auto"/>
        <w:jc w:val="both"/>
        <w:rPr>
          <w:rFonts w:ascii="Century Gothic" w:hAnsi="Century Gothic"/>
        </w:rPr>
      </w:pPr>
      <w:r w:rsidRPr="00666507">
        <w:rPr>
          <w:rFonts w:ascii="Century Gothic" w:hAnsi="Century Gothic" w:cs="Arial"/>
          <w:b/>
        </w:rPr>
        <w:t>VI</w:t>
      </w:r>
      <w:r w:rsidRPr="00666507">
        <w:rPr>
          <w:rFonts w:ascii="Century Gothic" w:hAnsi="Century Gothic" w:cs="Arial"/>
        </w:rPr>
        <w:t xml:space="preserve"> a </w:t>
      </w:r>
      <w:r w:rsidRPr="00666507">
        <w:rPr>
          <w:rFonts w:ascii="Century Gothic" w:hAnsi="Century Gothic" w:cs="Arial"/>
          <w:b/>
        </w:rPr>
        <w:t>XIII.</w:t>
      </w:r>
      <w:r w:rsidRPr="00666507">
        <w:rPr>
          <w:rFonts w:ascii="Century Gothic" w:hAnsi="Century Gothic" w:cs="Arial"/>
        </w:rPr>
        <w:t xml:space="preserve"> …</w:t>
      </w:r>
    </w:p>
    <w:p w:rsidR="00A01DA0" w:rsidRDefault="00A01DA0" w:rsidP="00A01DA0">
      <w:pPr>
        <w:spacing w:after="0" w:line="264" w:lineRule="auto"/>
        <w:jc w:val="both"/>
        <w:rPr>
          <w:rFonts w:ascii="Century Gothic" w:hAnsi="Century Gothic" w:cs="Arial"/>
        </w:rPr>
      </w:pPr>
    </w:p>
    <w:p w:rsidR="00A01DA0" w:rsidRPr="00F13858" w:rsidRDefault="00A01DA0" w:rsidP="00A01DA0">
      <w:pPr>
        <w:spacing w:after="0" w:line="264" w:lineRule="auto"/>
        <w:jc w:val="both"/>
        <w:rPr>
          <w:rFonts w:ascii="Century Gothic" w:hAnsi="Century Gothic" w:cs="Arial"/>
        </w:rPr>
      </w:pPr>
    </w:p>
    <w:p w:rsidR="00A01DA0" w:rsidRPr="00352428" w:rsidRDefault="00A01DA0" w:rsidP="00A01DA0">
      <w:pPr>
        <w:spacing w:after="0" w:line="264" w:lineRule="auto"/>
        <w:jc w:val="center"/>
        <w:rPr>
          <w:rFonts w:ascii="Century Gothic" w:hAnsi="Century Gothic" w:cs="Arial"/>
          <w:b/>
          <w:lang w:val="en-US"/>
        </w:rPr>
      </w:pPr>
      <w:r w:rsidRPr="00666507">
        <w:rPr>
          <w:rFonts w:ascii="Century Gothic" w:hAnsi="Century Gothic" w:cs="Arial"/>
          <w:b/>
          <w:lang w:val="en-US"/>
        </w:rPr>
        <w:t>T R A N S I T O R I O S</w:t>
      </w:r>
    </w:p>
    <w:p w:rsidR="00A01DA0" w:rsidRDefault="00A01DA0" w:rsidP="00A01DA0">
      <w:pPr>
        <w:spacing w:after="0" w:line="264" w:lineRule="auto"/>
        <w:jc w:val="both"/>
        <w:rPr>
          <w:rFonts w:ascii="Century Gothic" w:hAnsi="Century Gothic" w:cs="Arial"/>
          <w:lang w:val="en-US"/>
        </w:rPr>
      </w:pPr>
    </w:p>
    <w:p w:rsidR="00A01DA0" w:rsidRPr="00352428" w:rsidRDefault="00A01DA0" w:rsidP="00A01DA0">
      <w:pPr>
        <w:spacing w:after="0" w:line="264" w:lineRule="auto"/>
        <w:jc w:val="both"/>
        <w:rPr>
          <w:rFonts w:ascii="Century Gothic" w:hAnsi="Century Gothic" w:cs="Arial"/>
          <w:lang w:val="en-US"/>
        </w:rPr>
      </w:pPr>
    </w:p>
    <w:p w:rsidR="00A01DA0" w:rsidRPr="00352428" w:rsidRDefault="00A01DA0" w:rsidP="00A01DA0">
      <w:pPr>
        <w:spacing w:after="0" w:line="264" w:lineRule="auto"/>
        <w:jc w:val="both"/>
        <w:rPr>
          <w:rFonts w:ascii="Century Gothic" w:hAnsi="Century Gothic" w:cs="Arial"/>
        </w:rPr>
      </w:pPr>
      <w:r w:rsidRPr="00666507">
        <w:rPr>
          <w:rFonts w:ascii="Century Gothic" w:hAnsi="Century Gothic" w:cs="Arial"/>
          <w:b/>
        </w:rPr>
        <w:t>PRIMERO.</w:t>
      </w:r>
      <w:r w:rsidRPr="00666507">
        <w:rPr>
          <w:rFonts w:ascii="Century Gothic" w:hAnsi="Century Gothic" w:cs="Arial"/>
        </w:rPr>
        <w:t xml:space="preserve"> El presente Decreto entrará en vigor al día siguiente de su publicación en el Periódico Oficial del Estado.</w:t>
      </w:r>
    </w:p>
    <w:p w:rsidR="00A01DA0" w:rsidRDefault="00A01DA0" w:rsidP="00A01DA0">
      <w:pPr>
        <w:spacing w:after="0" w:line="264" w:lineRule="auto"/>
        <w:jc w:val="both"/>
        <w:rPr>
          <w:rFonts w:ascii="Century Gothic" w:hAnsi="Century Gothic" w:cs="Arial"/>
        </w:rPr>
      </w:pPr>
    </w:p>
    <w:p w:rsidR="00A01DA0" w:rsidRPr="00352428" w:rsidRDefault="00A01DA0" w:rsidP="00A01DA0">
      <w:pPr>
        <w:spacing w:after="0" w:line="264" w:lineRule="auto"/>
        <w:jc w:val="both"/>
        <w:rPr>
          <w:rFonts w:ascii="Century Gothic" w:hAnsi="Century Gothic" w:cs="Arial"/>
        </w:rPr>
      </w:pPr>
    </w:p>
    <w:p w:rsidR="00A01DA0" w:rsidRPr="00352428" w:rsidRDefault="00A01DA0" w:rsidP="00A01DA0">
      <w:pPr>
        <w:spacing w:after="0" w:line="264" w:lineRule="auto"/>
        <w:jc w:val="both"/>
        <w:rPr>
          <w:rFonts w:ascii="Century Gothic" w:hAnsi="Century Gothic" w:cs="Arial"/>
        </w:rPr>
      </w:pPr>
      <w:r w:rsidRPr="00666507">
        <w:rPr>
          <w:rFonts w:ascii="Century Gothic" w:hAnsi="Century Gothic" w:cs="Arial"/>
          <w:b/>
        </w:rPr>
        <w:t>SEGUNDO.</w:t>
      </w:r>
      <w:r w:rsidRPr="00666507">
        <w:rPr>
          <w:rFonts w:ascii="Century Gothic" w:hAnsi="Century Gothic" w:cs="Arial"/>
        </w:rPr>
        <w:t xml:space="preserve"> Se derogan todas las disposiciones que se opongan al presente Decreto.</w:t>
      </w:r>
    </w:p>
    <w:p w:rsidR="00A01DA0" w:rsidRDefault="00A01DA0" w:rsidP="00A01DA0">
      <w:pPr>
        <w:autoSpaceDE w:val="0"/>
        <w:autoSpaceDN w:val="0"/>
        <w:adjustRightInd w:val="0"/>
        <w:spacing w:after="0" w:line="264" w:lineRule="auto"/>
        <w:jc w:val="both"/>
        <w:rPr>
          <w:rFonts w:ascii="Century Gothic" w:hAnsi="Century Gothic" w:cs="Tahoma"/>
          <w:color w:val="000000"/>
        </w:rPr>
      </w:pPr>
    </w:p>
    <w:p w:rsidR="00833E32" w:rsidRDefault="00833E32" w:rsidP="00A01DA0">
      <w:pPr>
        <w:autoSpaceDE w:val="0"/>
        <w:autoSpaceDN w:val="0"/>
        <w:adjustRightInd w:val="0"/>
        <w:spacing w:after="0" w:line="264" w:lineRule="auto"/>
        <w:jc w:val="both"/>
        <w:rPr>
          <w:rFonts w:ascii="Century Gothic" w:hAnsi="Century Gothic" w:cs="Tahoma"/>
          <w:color w:val="000000"/>
        </w:rPr>
      </w:pPr>
    </w:p>
    <w:p w:rsidR="00817F90" w:rsidRPr="00A70E0B" w:rsidRDefault="00817F90" w:rsidP="00A01DA0">
      <w:pPr>
        <w:spacing w:after="0" w:line="264" w:lineRule="auto"/>
        <w:jc w:val="both"/>
        <w:rPr>
          <w:rFonts w:ascii="Century Gothic" w:hAnsi="Century Gothic" w:cs="Tahoma"/>
          <w:b/>
          <w:color w:val="000000"/>
          <w:lang w:val="en-US"/>
        </w:rPr>
      </w:pPr>
    </w:p>
    <w:p w:rsidR="000106BF" w:rsidRDefault="000106BF" w:rsidP="000106BF">
      <w:pPr>
        <w:spacing w:after="0"/>
        <w:jc w:val="both"/>
        <w:rPr>
          <w:rFonts w:ascii="Century Gothic" w:hAnsi="Century Gothic" w:cs="Tahoma"/>
          <w:color w:val="000000"/>
        </w:rPr>
      </w:pPr>
    </w:p>
    <w:p w:rsidR="000106BF" w:rsidRPr="000106BF" w:rsidRDefault="008E2DC9" w:rsidP="000106BF">
      <w:pPr>
        <w:spacing w:after="0" w:line="240" w:lineRule="auto"/>
        <w:jc w:val="center"/>
        <w:rPr>
          <w:rFonts w:ascii="Century Gothic" w:hAnsi="Century Gothic" w:cs="Tahoma"/>
          <w:b/>
          <w:color w:val="000000"/>
          <w:sz w:val="20"/>
          <w:szCs w:val="20"/>
          <w:lang w:val="pt-BR"/>
        </w:rPr>
      </w:pPr>
      <w:r>
        <w:rPr>
          <w:rFonts w:ascii="Century Gothic" w:hAnsi="Century Gothic" w:cs="Tahoma"/>
          <w:color w:val="000000"/>
        </w:rPr>
        <w:br w:type="page"/>
      </w:r>
      <w:r w:rsidR="000106BF" w:rsidRPr="000106BF">
        <w:rPr>
          <w:rFonts w:ascii="Century Gothic" w:hAnsi="Century Gothic" w:cs="Tahoma"/>
          <w:b/>
          <w:color w:val="000000"/>
          <w:sz w:val="20"/>
          <w:szCs w:val="20"/>
          <w:lang w:val="pt-BR"/>
        </w:rPr>
        <w:t>A T E N T A M E N T E</w:t>
      </w:r>
    </w:p>
    <w:p w:rsidR="002F4672" w:rsidRPr="002302C3" w:rsidRDefault="002F4672" w:rsidP="002F4672">
      <w:pPr>
        <w:spacing w:after="0" w:line="240" w:lineRule="auto"/>
        <w:jc w:val="center"/>
        <w:rPr>
          <w:rFonts w:ascii="Century Gothic" w:hAnsi="Century Gothic" w:cs="Tahoma"/>
          <w:b/>
          <w:bCs/>
          <w:color w:val="000000"/>
          <w:sz w:val="20"/>
          <w:szCs w:val="20"/>
        </w:rPr>
      </w:pPr>
      <w:r>
        <w:rPr>
          <w:rFonts w:ascii="Century Gothic" w:hAnsi="Century Gothic" w:cs="Tahoma"/>
          <w:b/>
          <w:bCs/>
          <w:color w:val="000000"/>
          <w:sz w:val="20"/>
          <w:szCs w:val="20"/>
        </w:rPr>
        <w:t xml:space="preserve">“SALA DE COMISIONES DEL HONORABLE </w:t>
      </w:r>
      <w:r w:rsidRPr="002302C3">
        <w:rPr>
          <w:rFonts w:ascii="Century Gothic" w:hAnsi="Century Gothic" w:cs="Tahoma"/>
          <w:b/>
          <w:bCs/>
          <w:color w:val="000000"/>
          <w:sz w:val="20"/>
          <w:szCs w:val="20"/>
        </w:rPr>
        <w:t>CONGRESO DEL ESTADO”</w:t>
      </w:r>
    </w:p>
    <w:p w:rsidR="000106BF" w:rsidRPr="000106BF" w:rsidRDefault="002F4672" w:rsidP="002F4672">
      <w:pPr>
        <w:spacing w:after="0" w:line="240" w:lineRule="auto"/>
        <w:jc w:val="center"/>
        <w:rPr>
          <w:rFonts w:ascii="Century Gothic" w:hAnsi="Century Gothic" w:cs="Tahoma"/>
          <w:b/>
          <w:color w:val="000000"/>
          <w:sz w:val="20"/>
          <w:szCs w:val="20"/>
        </w:rPr>
      </w:pPr>
      <w:r w:rsidRPr="002302C3">
        <w:rPr>
          <w:rFonts w:ascii="Century Gothic" w:hAnsi="Century Gothic" w:cs="Tahoma"/>
          <w:b/>
          <w:color w:val="000000"/>
          <w:sz w:val="20"/>
          <w:szCs w:val="20"/>
        </w:rPr>
        <w:t xml:space="preserve">CUATRO VECES HEROICA PUEBLA DE ZARAGOZA, </w:t>
      </w:r>
      <w:r>
        <w:rPr>
          <w:rFonts w:ascii="Century Gothic" w:hAnsi="Century Gothic" w:cs="Tahoma"/>
          <w:b/>
          <w:color w:val="000000"/>
          <w:sz w:val="20"/>
          <w:szCs w:val="20"/>
        </w:rPr>
        <w:t xml:space="preserve">A </w:t>
      </w:r>
      <w:r w:rsidR="006855B9">
        <w:rPr>
          <w:rFonts w:ascii="Century Gothic" w:hAnsi="Century Gothic" w:cs="Tahoma"/>
          <w:b/>
          <w:color w:val="000000"/>
          <w:sz w:val="20"/>
          <w:szCs w:val="20"/>
        </w:rPr>
        <w:t>16</w:t>
      </w:r>
      <w:r>
        <w:rPr>
          <w:rFonts w:ascii="Century Gothic" w:hAnsi="Century Gothic" w:cs="Tahoma"/>
          <w:b/>
          <w:color w:val="000000"/>
          <w:sz w:val="20"/>
          <w:szCs w:val="20"/>
        </w:rPr>
        <w:t xml:space="preserve"> </w:t>
      </w:r>
      <w:r w:rsidRPr="002302C3">
        <w:rPr>
          <w:rFonts w:ascii="Century Gothic" w:hAnsi="Century Gothic" w:cs="Tahoma"/>
          <w:b/>
          <w:color w:val="000000"/>
          <w:sz w:val="20"/>
          <w:szCs w:val="20"/>
        </w:rPr>
        <w:t xml:space="preserve">DE </w:t>
      </w:r>
      <w:r w:rsidR="0054756F">
        <w:rPr>
          <w:rFonts w:ascii="Century Gothic" w:hAnsi="Century Gothic" w:cs="Tahoma"/>
          <w:b/>
          <w:color w:val="000000"/>
          <w:sz w:val="20"/>
          <w:szCs w:val="20"/>
        </w:rPr>
        <w:t>FEBR</w:t>
      </w:r>
      <w:r w:rsidR="005E4F8B">
        <w:rPr>
          <w:rFonts w:ascii="Century Gothic" w:hAnsi="Century Gothic" w:cs="Tahoma"/>
          <w:b/>
          <w:color w:val="000000"/>
          <w:sz w:val="20"/>
          <w:szCs w:val="20"/>
        </w:rPr>
        <w:t>ERO</w:t>
      </w:r>
      <w:r>
        <w:rPr>
          <w:rFonts w:ascii="Century Gothic" w:hAnsi="Century Gothic" w:cs="Tahoma"/>
          <w:b/>
          <w:color w:val="000000"/>
          <w:sz w:val="20"/>
          <w:szCs w:val="20"/>
        </w:rPr>
        <w:t xml:space="preserve"> </w:t>
      </w:r>
      <w:r w:rsidRPr="002302C3">
        <w:rPr>
          <w:rFonts w:ascii="Century Gothic" w:hAnsi="Century Gothic" w:cs="Tahoma"/>
          <w:b/>
          <w:color w:val="000000"/>
          <w:sz w:val="20"/>
          <w:szCs w:val="20"/>
        </w:rPr>
        <w:t>DE 201</w:t>
      </w:r>
      <w:r w:rsidR="005E4F8B">
        <w:rPr>
          <w:rFonts w:ascii="Century Gothic" w:hAnsi="Century Gothic" w:cs="Tahoma"/>
          <w:b/>
          <w:color w:val="000000"/>
          <w:sz w:val="20"/>
          <w:szCs w:val="20"/>
        </w:rPr>
        <w:t>7</w:t>
      </w:r>
    </w:p>
    <w:p w:rsidR="000106BF" w:rsidRPr="000106BF" w:rsidRDefault="000106BF" w:rsidP="000106BF">
      <w:pPr>
        <w:spacing w:after="0" w:line="240" w:lineRule="auto"/>
        <w:rPr>
          <w:rFonts w:ascii="Century Gothic" w:hAnsi="Century Gothic" w:cs="Tahoma"/>
          <w:b/>
          <w:bCs/>
          <w:color w:val="000000"/>
          <w:sz w:val="20"/>
          <w:szCs w:val="20"/>
        </w:rPr>
      </w:pPr>
    </w:p>
    <w:p w:rsidR="000106BF" w:rsidRDefault="000106BF" w:rsidP="000106BF">
      <w:pPr>
        <w:spacing w:after="0" w:line="240" w:lineRule="auto"/>
        <w:jc w:val="center"/>
        <w:rPr>
          <w:rFonts w:ascii="Century Gothic" w:hAnsi="Century Gothic" w:cs="Tahoma"/>
          <w:b/>
          <w:color w:val="000000"/>
          <w:sz w:val="20"/>
          <w:szCs w:val="20"/>
        </w:rPr>
      </w:pPr>
    </w:p>
    <w:p w:rsidR="005E4F8B" w:rsidRPr="000106BF" w:rsidRDefault="005E4F8B" w:rsidP="000106BF">
      <w:pPr>
        <w:spacing w:after="0" w:line="240" w:lineRule="auto"/>
        <w:jc w:val="center"/>
        <w:rPr>
          <w:rFonts w:ascii="Century Gothic" w:hAnsi="Century Gothic" w:cs="Tahoma"/>
          <w:b/>
          <w:color w:val="000000"/>
          <w:sz w:val="20"/>
          <w:szCs w:val="20"/>
        </w:rPr>
      </w:pPr>
    </w:p>
    <w:p w:rsidR="000106BF" w:rsidRPr="000106BF" w:rsidRDefault="000106BF" w:rsidP="000106BF">
      <w:pPr>
        <w:spacing w:after="0" w:line="240" w:lineRule="auto"/>
        <w:jc w:val="center"/>
        <w:rPr>
          <w:rFonts w:ascii="Century Gothic" w:hAnsi="Century Gothic" w:cs="Tahoma"/>
          <w:b/>
          <w:bCs/>
          <w:color w:val="000000"/>
          <w:sz w:val="20"/>
          <w:szCs w:val="20"/>
        </w:rPr>
      </w:pPr>
    </w:p>
    <w:p w:rsidR="000106BF" w:rsidRPr="000106BF" w:rsidRDefault="000106BF" w:rsidP="000106BF">
      <w:pPr>
        <w:spacing w:after="0" w:line="240" w:lineRule="auto"/>
        <w:jc w:val="center"/>
        <w:rPr>
          <w:rFonts w:ascii="Century Gothic" w:hAnsi="Century Gothic" w:cs="Tahoma"/>
          <w:b/>
          <w:bCs/>
          <w:color w:val="000000"/>
          <w:sz w:val="20"/>
          <w:szCs w:val="20"/>
        </w:rPr>
      </w:pPr>
    </w:p>
    <w:p w:rsidR="005E4F8B" w:rsidRPr="00E8396E" w:rsidRDefault="005E4F8B" w:rsidP="005E4F8B">
      <w:pPr>
        <w:spacing w:after="0" w:line="240" w:lineRule="auto"/>
        <w:jc w:val="center"/>
        <w:rPr>
          <w:rFonts w:ascii="Century Gothic" w:hAnsi="Century Gothic"/>
          <w:b/>
          <w:bCs/>
        </w:rPr>
      </w:pPr>
      <w:r w:rsidRPr="00E8396E">
        <w:rPr>
          <w:rFonts w:ascii="Century Gothic" w:hAnsi="Century Gothic"/>
          <w:b/>
          <w:bCs/>
        </w:rPr>
        <w:t>DIP.</w:t>
      </w:r>
      <w:r>
        <w:rPr>
          <w:rFonts w:ascii="Century Gothic" w:hAnsi="Century Gothic"/>
          <w:b/>
          <w:bCs/>
        </w:rPr>
        <w:t xml:space="preserve"> </w:t>
      </w:r>
      <w:r w:rsidR="00755F29" w:rsidRPr="00BF5BA4">
        <w:rPr>
          <w:rFonts w:ascii="Century Gothic" w:hAnsi="Century Gothic" w:cs="Tahoma"/>
          <w:b/>
        </w:rPr>
        <w:t>MA. EVELIA RODRÍGUEZ GARCÍA</w:t>
      </w:r>
    </w:p>
    <w:p w:rsidR="005E4F8B" w:rsidRPr="00E8396E" w:rsidRDefault="005E4F8B" w:rsidP="005E4F8B">
      <w:pPr>
        <w:spacing w:after="0" w:line="240" w:lineRule="auto"/>
        <w:jc w:val="center"/>
        <w:rPr>
          <w:rFonts w:ascii="Century Gothic" w:hAnsi="Century Gothic"/>
          <w:b/>
          <w:bCs/>
        </w:rPr>
      </w:pPr>
      <w:r>
        <w:rPr>
          <w:rFonts w:ascii="Century Gothic" w:hAnsi="Century Gothic"/>
          <w:b/>
          <w:bCs/>
        </w:rPr>
        <w:t>PRESIDENTA</w:t>
      </w:r>
    </w:p>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849"/>
      </w:tblGrid>
      <w:tr w:rsidR="005E4F8B" w:rsidTr="008C709D">
        <w:tc>
          <w:tcPr>
            <w:tcW w:w="4077" w:type="dxa"/>
          </w:tcPr>
          <w:p w:rsidR="005E4F8B" w:rsidRDefault="005E4F8B" w:rsidP="008C709D">
            <w:pPr>
              <w:pStyle w:val="Sangradetextonormal"/>
              <w:spacing w:after="0" w:line="264" w:lineRule="auto"/>
              <w:ind w:left="0"/>
              <w:jc w:val="center"/>
              <w:rPr>
                <w:rFonts w:ascii="Century Gothic" w:hAnsi="Century Gothic" w:cs="Tahoma"/>
                <w:b/>
              </w:rPr>
            </w:pPr>
          </w:p>
        </w:tc>
        <w:tc>
          <w:tcPr>
            <w:tcW w:w="4849" w:type="dxa"/>
          </w:tcPr>
          <w:p w:rsidR="005E4F8B" w:rsidRDefault="005E4F8B" w:rsidP="008C709D">
            <w:pPr>
              <w:pStyle w:val="Sangradetextonormal"/>
              <w:spacing w:after="0" w:line="264" w:lineRule="auto"/>
              <w:ind w:left="0"/>
              <w:jc w:val="center"/>
              <w:rPr>
                <w:rFonts w:ascii="Century Gothic" w:hAnsi="Century Gothic" w:cs="Tahoma"/>
                <w:b/>
              </w:rPr>
            </w:pPr>
          </w:p>
        </w:tc>
      </w:tr>
      <w:tr w:rsidR="005E4F8B" w:rsidTr="008C709D">
        <w:tc>
          <w:tcPr>
            <w:tcW w:w="4077" w:type="dxa"/>
          </w:tcPr>
          <w:p w:rsidR="005E4F8B" w:rsidRDefault="005E4F8B" w:rsidP="008C709D">
            <w:pPr>
              <w:pStyle w:val="Sangradetextonormal"/>
              <w:spacing w:after="0" w:line="264" w:lineRule="auto"/>
              <w:ind w:left="0"/>
              <w:jc w:val="center"/>
              <w:rPr>
                <w:rFonts w:ascii="Century Gothic" w:hAnsi="Century Gothic" w:cs="Tahoma"/>
                <w:b/>
              </w:rPr>
            </w:pPr>
          </w:p>
        </w:tc>
        <w:tc>
          <w:tcPr>
            <w:tcW w:w="4849" w:type="dxa"/>
          </w:tcPr>
          <w:p w:rsidR="005E4F8B" w:rsidRDefault="005E4F8B" w:rsidP="008C709D">
            <w:pPr>
              <w:pStyle w:val="Sangradetextonormal"/>
              <w:spacing w:after="0" w:line="264" w:lineRule="auto"/>
              <w:ind w:left="0"/>
              <w:jc w:val="center"/>
              <w:rPr>
                <w:rFonts w:ascii="Century Gothic" w:hAnsi="Century Gothic" w:cs="Tahoma"/>
                <w:b/>
              </w:rPr>
            </w:pPr>
          </w:p>
        </w:tc>
      </w:tr>
      <w:tr w:rsidR="005E4F8B" w:rsidTr="008C709D">
        <w:tc>
          <w:tcPr>
            <w:tcW w:w="4077" w:type="dxa"/>
          </w:tcPr>
          <w:p w:rsidR="005E4F8B" w:rsidRDefault="005E4F8B" w:rsidP="008C709D">
            <w:pPr>
              <w:pStyle w:val="Sangradetextonormal"/>
              <w:spacing w:after="0" w:line="264" w:lineRule="auto"/>
              <w:ind w:left="0"/>
              <w:jc w:val="center"/>
              <w:rPr>
                <w:rFonts w:ascii="Century Gothic" w:hAnsi="Century Gothic" w:cs="Tahoma"/>
                <w:b/>
              </w:rPr>
            </w:pPr>
          </w:p>
        </w:tc>
        <w:tc>
          <w:tcPr>
            <w:tcW w:w="4849" w:type="dxa"/>
          </w:tcPr>
          <w:p w:rsidR="005E4F8B" w:rsidRDefault="005E4F8B" w:rsidP="008C709D">
            <w:pPr>
              <w:pStyle w:val="Sangradetextonormal"/>
              <w:spacing w:after="0" w:line="264" w:lineRule="auto"/>
              <w:ind w:left="0"/>
              <w:jc w:val="center"/>
              <w:rPr>
                <w:rFonts w:ascii="Century Gothic" w:hAnsi="Century Gothic" w:cs="Tahoma"/>
                <w:b/>
              </w:rPr>
            </w:pPr>
          </w:p>
        </w:tc>
      </w:tr>
      <w:tr w:rsidR="005E4F8B" w:rsidTr="008C709D">
        <w:tc>
          <w:tcPr>
            <w:tcW w:w="4077" w:type="dxa"/>
          </w:tcPr>
          <w:p w:rsidR="005E4F8B" w:rsidRPr="00720DA8" w:rsidRDefault="005E4F8B" w:rsidP="008C709D">
            <w:pPr>
              <w:pStyle w:val="Sangradetextonormal"/>
              <w:spacing w:after="0"/>
              <w:ind w:left="0"/>
              <w:jc w:val="center"/>
              <w:rPr>
                <w:rFonts w:ascii="Century Gothic" w:hAnsi="Century Gothic" w:cs="Tahoma"/>
                <w:b/>
              </w:rPr>
            </w:pPr>
            <w:r w:rsidRPr="00720DA8">
              <w:rPr>
                <w:rFonts w:ascii="Century Gothic" w:hAnsi="Century Gothic"/>
                <w:b/>
              </w:rPr>
              <w:t xml:space="preserve">DIP. </w:t>
            </w:r>
            <w:r w:rsidR="00755F29">
              <w:rPr>
                <w:rFonts w:ascii="Century Gothic" w:hAnsi="Century Gothic" w:cs="Tahoma"/>
                <w:b/>
                <w:lang w:val="pt-BR"/>
              </w:rPr>
              <w:t>CUPERTINO ALEJO DOMÍNGUEZ</w:t>
            </w:r>
          </w:p>
          <w:p w:rsidR="005E4F8B" w:rsidRPr="00720DA8" w:rsidRDefault="005E4F8B" w:rsidP="008C709D">
            <w:pPr>
              <w:pStyle w:val="Sangradetextonormal"/>
              <w:spacing w:after="0" w:line="264" w:lineRule="auto"/>
              <w:ind w:left="0"/>
              <w:jc w:val="center"/>
              <w:rPr>
                <w:rFonts w:ascii="Century Gothic" w:hAnsi="Century Gothic" w:cs="Tahoma"/>
                <w:b/>
              </w:rPr>
            </w:pPr>
            <w:r w:rsidRPr="00720DA8">
              <w:rPr>
                <w:rFonts w:ascii="Century Gothic" w:hAnsi="Century Gothic"/>
                <w:b/>
              </w:rPr>
              <w:t>SECRETARIO</w:t>
            </w:r>
          </w:p>
        </w:tc>
        <w:tc>
          <w:tcPr>
            <w:tcW w:w="4849" w:type="dxa"/>
          </w:tcPr>
          <w:p w:rsidR="005E4F8B" w:rsidRDefault="005E4F8B" w:rsidP="008C709D">
            <w:pPr>
              <w:pStyle w:val="Sangradetextonormal"/>
              <w:spacing w:after="0" w:line="264" w:lineRule="auto"/>
              <w:ind w:left="0"/>
              <w:jc w:val="center"/>
              <w:rPr>
                <w:rFonts w:ascii="Century Gothic" w:hAnsi="Century Gothic" w:cs="Tahoma"/>
                <w:b/>
              </w:rPr>
            </w:pPr>
          </w:p>
        </w:tc>
      </w:tr>
      <w:tr w:rsidR="005E4F8B" w:rsidTr="008C709D">
        <w:tc>
          <w:tcPr>
            <w:tcW w:w="4077" w:type="dxa"/>
          </w:tcPr>
          <w:p w:rsidR="005E4F8B" w:rsidRDefault="005E4F8B" w:rsidP="008C709D">
            <w:pPr>
              <w:pStyle w:val="Sangradetextonormal"/>
              <w:spacing w:after="0" w:line="264" w:lineRule="auto"/>
              <w:ind w:left="0"/>
              <w:jc w:val="center"/>
              <w:rPr>
                <w:rFonts w:ascii="Century Gothic" w:hAnsi="Century Gothic" w:cs="Tahoma"/>
                <w:b/>
              </w:rPr>
            </w:pPr>
          </w:p>
        </w:tc>
        <w:tc>
          <w:tcPr>
            <w:tcW w:w="4849" w:type="dxa"/>
          </w:tcPr>
          <w:p w:rsidR="005E4F8B" w:rsidRDefault="005E4F8B" w:rsidP="008C709D">
            <w:pPr>
              <w:pStyle w:val="Sangradetextonormal"/>
              <w:spacing w:after="0" w:line="264" w:lineRule="auto"/>
              <w:ind w:left="0"/>
              <w:jc w:val="center"/>
              <w:rPr>
                <w:rFonts w:ascii="Century Gothic" w:hAnsi="Century Gothic" w:cs="Tahoma"/>
                <w:b/>
              </w:rPr>
            </w:pPr>
          </w:p>
        </w:tc>
      </w:tr>
      <w:tr w:rsidR="005E4F8B" w:rsidTr="008C709D">
        <w:tc>
          <w:tcPr>
            <w:tcW w:w="4077" w:type="dxa"/>
          </w:tcPr>
          <w:p w:rsidR="005E4F8B" w:rsidRDefault="005E4F8B" w:rsidP="008C709D">
            <w:pPr>
              <w:pStyle w:val="Sangradetextonormal"/>
              <w:spacing w:after="0" w:line="264" w:lineRule="auto"/>
              <w:ind w:left="0"/>
              <w:jc w:val="center"/>
              <w:rPr>
                <w:rFonts w:ascii="Century Gothic" w:hAnsi="Century Gothic" w:cs="Tahoma"/>
                <w:b/>
              </w:rPr>
            </w:pPr>
          </w:p>
        </w:tc>
        <w:tc>
          <w:tcPr>
            <w:tcW w:w="4849" w:type="dxa"/>
          </w:tcPr>
          <w:p w:rsidR="005E4F8B" w:rsidRDefault="005E4F8B" w:rsidP="008C709D">
            <w:pPr>
              <w:pStyle w:val="Sangradetextonormal"/>
              <w:spacing w:after="0" w:line="264" w:lineRule="auto"/>
              <w:ind w:left="0"/>
              <w:jc w:val="center"/>
              <w:rPr>
                <w:rFonts w:ascii="Century Gothic" w:hAnsi="Century Gothic" w:cs="Tahoma"/>
                <w:b/>
              </w:rPr>
            </w:pPr>
          </w:p>
        </w:tc>
      </w:tr>
      <w:tr w:rsidR="005E4F8B" w:rsidTr="008C709D">
        <w:tc>
          <w:tcPr>
            <w:tcW w:w="4077" w:type="dxa"/>
          </w:tcPr>
          <w:p w:rsidR="005E4F8B" w:rsidRDefault="005E4F8B" w:rsidP="008C709D">
            <w:pPr>
              <w:pStyle w:val="Sangradetextonormal"/>
              <w:spacing w:after="0" w:line="264" w:lineRule="auto"/>
              <w:ind w:left="0"/>
              <w:jc w:val="center"/>
              <w:rPr>
                <w:rFonts w:ascii="Century Gothic" w:hAnsi="Century Gothic" w:cs="Tahoma"/>
                <w:b/>
              </w:rPr>
            </w:pPr>
          </w:p>
        </w:tc>
        <w:tc>
          <w:tcPr>
            <w:tcW w:w="4849" w:type="dxa"/>
          </w:tcPr>
          <w:p w:rsidR="005E4F8B" w:rsidRPr="00720DA8" w:rsidRDefault="005E4F8B" w:rsidP="008C709D">
            <w:pPr>
              <w:pStyle w:val="Sangradetextonormal"/>
              <w:spacing w:after="0"/>
              <w:ind w:left="0"/>
              <w:jc w:val="center"/>
              <w:rPr>
                <w:rFonts w:ascii="Century Gothic" w:hAnsi="Century Gothic" w:cs="Tahoma"/>
                <w:b/>
              </w:rPr>
            </w:pPr>
            <w:r w:rsidRPr="00720DA8">
              <w:rPr>
                <w:rFonts w:ascii="Century Gothic" w:hAnsi="Century Gothic"/>
                <w:b/>
              </w:rPr>
              <w:t xml:space="preserve">DIP. </w:t>
            </w:r>
            <w:r w:rsidR="00755F29" w:rsidRPr="00BF5BA4">
              <w:rPr>
                <w:rFonts w:ascii="Century Gothic" w:hAnsi="Century Gothic" w:cs="Tahoma"/>
                <w:b/>
                <w:lang w:val="pt-BR"/>
              </w:rPr>
              <w:t>MARÍA DEL ROCÍO AGUILAR NAVA</w:t>
            </w:r>
          </w:p>
          <w:p w:rsidR="005E4F8B" w:rsidRPr="00720DA8" w:rsidRDefault="005E4F8B" w:rsidP="008C709D">
            <w:pPr>
              <w:pStyle w:val="Sangradetextonormal"/>
              <w:spacing w:after="0" w:line="264" w:lineRule="auto"/>
              <w:ind w:left="0"/>
              <w:jc w:val="center"/>
              <w:rPr>
                <w:rFonts w:ascii="Century Gothic" w:hAnsi="Century Gothic" w:cs="Tahoma"/>
                <w:b/>
              </w:rPr>
            </w:pPr>
            <w:r w:rsidRPr="00720DA8">
              <w:rPr>
                <w:rFonts w:ascii="Century Gothic" w:hAnsi="Century Gothic"/>
                <w:b/>
              </w:rPr>
              <w:t>VOCAL</w:t>
            </w:r>
          </w:p>
        </w:tc>
      </w:tr>
      <w:tr w:rsidR="005E4F8B" w:rsidTr="008C709D">
        <w:tc>
          <w:tcPr>
            <w:tcW w:w="4077" w:type="dxa"/>
          </w:tcPr>
          <w:p w:rsidR="005E4F8B" w:rsidRDefault="005E4F8B" w:rsidP="008C709D">
            <w:pPr>
              <w:pStyle w:val="Sangradetextonormal"/>
              <w:spacing w:after="0" w:line="264" w:lineRule="auto"/>
              <w:ind w:left="0"/>
              <w:jc w:val="center"/>
              <w:rPr>
                <w:rFonts w:ascii="Century Gothic" w:hAnsi="Century Gothic" w:cs="Tahoma"/>
                <w:b/>
              </w:rPr>
            </w:pPr>
          </w:p>
        </w:tc>
        <w:tc>
          <w:tcPr>
            <w:tcW w:w="4849" w:type="dxa"/>
          </w:tcPr>
          <w:p w:rsidR="005E4F8B" w:rsidRDefault="005E4F8B" w:rsidP="008C709D">
            <w:pPr>
              <w:pStyle w:val="Sangradetextonormal"/>
              <w:spacing w:after="0" w:line="264" w:lineRule="auto"/>
              <w:ind w:left="0"/>
              <w:jc w:val="center"/>
              <w:rPr>
                <w:rFonts w:ascii="Century Gothic" w:hAnsi="Century Gothic" w:cs="Tahoma"/>
                <w:b/>
              </w:rPr>
            </w:pPr>
          </w:p>
        </w:tc>
      </w:tr>
    </w:tbl>
    <w:p w:rsidR="005E4F8B" w:rsidRPr="00E20AD9" w:rsidRDefault="005E4F8B" w:rsidP="005E4F8B">
      <w:pPr>
        <w:spacing w:after="0" w:line="240" w:lineRule="auto"/>
        <w:rPr>
          <w:rFonts w:ascii="Century Gothic" w:hAnsi="Century Gothic"/>
        </w:rPr>
      </w:pPr>
    </w:p>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990"/>
      </w:tblGrid>
      <w:tr w:rsidR="005E4F8B" w:rsidTr="00755F29">
        <w:tc>
          <w:tcPr>
            <w:tcW w:w="3936" w:type="dxa"/>
          </w:tcPr>
          <w:p w:rsidR="005E4F8B" w:rsidRPr="00720DA8" w:rsidRDefault="005E4F8B" w:rsidP="008C709D">
            <w:pPr>
              <w:pStyle w:val="Sangradetextonormal"/>
              <w:spacing w:after="0"/>
              <w:ind w:left="0"/>
              <w:jc w:val="center"/>
              <w:rPr>
                <w:rFonts w:ascii="Century Gothic" w:hAnsi="Century Gothic" w:cs="Tahoma"/>
                <w:b/>
              </w:rPr>
            </w:pPr>
            <w:r w:rsidRPr="00720DA8">
              <w:rPr>
                <w:rFonts w:ascii="Century Gothic" w:hAnsi="Century Gothic"/>
                <w:b/>
              </w:rPr>
              <w:t xml:space="preserve">DIP. </w:t>
            </w:r>
            <w:r w:rsidR="00755F29" w:rsidRPr="00BF5BA4">
              <w:rPr>
                <w:rFonts w:ascii="Century Gothic" w:hAnsi="Century Gothic" w:cs="Tahoma"/>
                <w:b/>
                <w:lang w:val="pt-BR"/>
              </w:rPr>
              <w:t>CORONA SALAZAR ÁLVAREZ</w:t>
            </w:r>
          </w:p>
          <w:p w:rsidR="005E4F8B" w:rsidRPr="00720DA8" w:rsidRDefault="005E4F8B" w:rsidP="008C709D">
            <w:pPr>
              <w:pStyle w:val="Sangradetextonormal"/>
              <w:spacing w:after="0"/>
              <w:ind w:left="0"/>
              <w:jc w:val="center"/>
              <w:rPr>
                <w:rFonts w:ascii="Century Gothic" w:hAnsi="Century Gothic" w:cs="Tahoma"/>
                <w:b/>
              </w:rPr>
            </w:pPr>
            <w:r>
              <w:rPr>
                <w:rFonts w:ascii="Century Gothic" w:hAnsi="Century Gothic" w:cs="Tahoma"/>
                <w:b/>
              </w:rPr>
              <w:t>VOCAL</w:t>
            </w:r>
          </w:p>
        </w:tc>
        <w:tc>
          <w:tcPr>
            <w:tcW w:w="4990" w:type="dxa"/>
          </w:tcPr>
          <w:p w:rsidR="005E4F8B" w:rsidRDefault="005E4F8B" w:rsidP="008C709D">
            <w:pPr>
              <w:pStyle w:val="Sangradetextonormal"/>
              <w:spacing w:after="0"/>
              <w:ind w:left="0"/>
              <w:jc w:val="center"/>
              <w:rPr>
                <w:rFonts w:ascii="Century Gothic" w:hAnsi="Century Gothic" w:cs="Tahoma"/>
                <w:b/>
              </w:rPr>
            </w:pPr>
          </w:p>
        </w:tc>
      </w:tr>
    </w:tbl>
    <w:p w:rsidR="005E4F8B" w:rsidRPr="00E20AD9" w:rsidRDefault="005E4F8B" w:rsidP="005E4F8B">
      <w:pPr>
        <w:spacing w:after="0" w:line="240" w:lineRule="auto"/>
        <w:rPr>
          <w:rFonts w:ascii="Century Gothic" w:hAnsi="Century Gothic"/>
        </w:rPr>
      </w:pPr>
    </w:p>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998"/>
      </w:tblGrid>
      <w:tr w:rsidR="005E4F8B" w:rsidTr="00755F29">
        <w:tc>
          <w:tcPr>
            <w:tcW w:w="4928" w:type="dxa"/>
          </w:tcPr>
          <w:p w:rsidR="005E4F8B" w:rsidRPr="00720DA8" w:rsidRDefault="005E4F8B" w:rsidP="008C709D">
            <w:pPr>
              <w:pStyle w:val="Sangradetextonormal"/>
              <w:spacing w:after="0"/>
              <w:ind w:left="0"/>
              <w:jc w:val="center"/>
              <w:rPr>
                <w:rFonts w:ascii="Century Gothic" w:hAnsi="Century Gothic"/>
                <w:b/>
              </w:rPr>
            </w:pPr>
          </w:p>
        </w:tc>
        <w:tc>
          <w:tcPr>
            <w:tcW w:w="3998" w:type="dxa"/>
          </w:tcPr>
          <w:p w:rsidR="005E4F8B" w:rsidRDefault="005E4F8B" w:rsidP="008C709D">
            <w:pPr>
              <w:pStyle w:val="Sangradetextonormal"/>
              <w:spacing w:after="0"/>
              <w:ind w:left="0"/>
              <w:jc w:val="center"/>
              <w:rPr>
                <w:rFonts w:ascii="Century Gothic" w:hAnsi="Century Gothic" w:cs="Tahoma"/>
                <w:b/>
              </w:rPr>
            </w:pPr>
          </w:p>
        </w:tc>
      </w:tr>
      <w:tr w:rsidR="005E4F8B" w:rsidTr="00755F29">
        <w:tc>
          <w:tcPr>
            <w:tcW w:w="4928" w:type="dxa"/>
          </w:tcPr>
          <w:p w:rsidR="005E4F8B" w:rsidRPr="00720DA8" w:rsidRDefault="005E4F8B" w:rsidP="008C709D">
            <w:pPr>
              <w:pStyle w:val="Sangradetextonormal"/>
              <w:spacing w:after="0"/>
              <w:ind w:left="0"/>
              <w:jc w:val="center"/>
              <w:rPr>
                <w:rFonts w:ascii="Century Gothic" w:hAnsi="Century Gothic"/>
                <w:b/>
              </w:rPr>
            </w:pPr>
          </w:p>
        </w:tc>
        <w:tc>
          <w:tcPr>
            <w:tcW w:w="3998" w:type="dxa"/>
          </w:tcPr>
          <w:p w:rsidR="005E4F8B" w:rsidRDefault="005E4F8B" w:rsidP="008C709D">
            <w:pPr>
              <w:pStyle w:val="Sangradetextonormal"/>
              <w:spacing w:after="0"/>
              <w:ind w:left="0"/>
              <w:jc w:val="center"/>
              <w:rPr>
                <w:rFonts w:ascii="Century Gothic" w:hAnsi="Century Gothic"/>
                <w:b/>
              </w:rPr>
            </w:pPr>
            <w:r w:rsidRPr="00CD59F0">
              <w:rPr>
                <w:rFonts w:ascii="Century Gothic" w:hAnsi="Century Gothic"/>
                <w:b/>
              </w:rPr>
              <w:t xml:space="preserve">DIP. </w:t>
            </w:r>
            <w:r w:rsidR="00755F29" w:rsidRPr="000B4F5B">
              <w:rPr>
                <w:rFonts w:ascii="Century Gothic" w:hAnsi="Century Gothic" w:cs="Tahoma"/>
                <w:b/>
                <w:lang w:val="pt-BR"/>
              </w:rPr>
              <w:t>MARITZA MARÍN MARCELO</w:t>
            </w:r>
          </w:p>
          <w:p w:rsidR="005E4F8B" w:rsidRPr="00CD59F0" w:rsidRDefault="005E4F8B" w:rsidP="008C709D">
            <w:pPr>
              <w:pStyle w:val="Sangradetextonormal"/>
              <w:spacing w:after="0"/>
              <w:ind w:left="0"/>
              <w:jc w:val="center"/>
              <w:rPr>
                <w:rFonts w:ascii="Century Gothic" w:hAnsi="Century Gothic" w:cs="Tahoma"/>
                <w:b/>
              </w:rPr>
            </w:pPr>
            <w:r>
              <w:rPr>
                <w:rFonts w:ascii="Century Gothic" w:hAnsi="Century Gothic" w:cs="Tahoma"/>
                <w:b/>
              </w:rPr>
              <w:t>VOCAL</w:t>
            </w:r>
          </w:p>
        </w:tc>
      </w:tr>
      <w:tr w:rsidR="005E4F8B" w:rsidTr="00755F29">
        <w:tc>
          <w:tcPr>
            <w:tcW w:w="4928" w:type="dxa"/>
          </w:tcPr>
          <w:p w:rsidR="005E4F8B" w:rsidRPr="00720DA8" w:rsidRDefault="005E4F8B" w:rsidP="008C709D">
            <w:pPr>
              <w:pStyle w:val="Sangradetextonormal"/>
              <w:spacing w:after="0"/>
              <w:ind w:left="0"/>
              <w:jc w:val="center"/>
              <w:rPr>
                <w:rFonts w:ascii="Century Gothic" w:hAnsi="Century Gothic"/>
                <w:b/>
              </w:rPr>
            </w:pPr>
          </w:p>
        </w:tc>
        <w:tc>
          <w:tcPr>
            <w:tcW w:w="3998" w:type="dxa"/>
          </w:tcPr>
          <w:p w:rsidR="005E4F8B" w:rsidRPr="00CD59F0" w:rsidRDefault="005E4F8B" w:rsidP="008C709D">
            <w:pPr>
              <w:pStyle w:val="Sangradetextonormal"/>
              <w:spacing w:after="0"/>
              <w:ind w:left="0"/>
              <w:jc w:val="center"/>
              <w:rPr>
                <w:rFonts w:ascii="Century Gothic" w:hAnsi="Century Gothic"/>
                <w:b/>
              </w:rPr>
            </w:pPr>
          </w:p>
        </w:tc>
      </w:tr>
      <w:tr w:rsidR="005E4F8B" w:rsidTr="00755F29">
        <w:tc>
          <w:tcPr>
            <w:tcW w:w="4928" w:type="dxa"/>
          </w:tcPr>
          <w:p w:rsidR="005E4F8B" w:rsidRPr="00720DA8" w:rsidRDefault="005E4F8B" w:rsidP="008C709D">
            <w:pPr>
              <w:pStyle w:val="Sangradetextonormal"/>
              <w:spacing w:after="0"/>
              <w:ind w:left="0"/>
              <w:jc w:val="center"/>
              <w:rPr>
                <w:rFonts w:ascii="Century Gothic" w:hAnsi="Century Gothic"/>
                <w:b/>
              </w:rPr>
            </w:pPr>
          </w:p>
        </w:tc>
        <w:tc>
          <w:tcPr>
            <w:tcW w:w="3998" w:type="dxa"/>
          </w:tcPr>
          <w:p w:rsidR="005E4F8B" w:rsidRPr="00CD59F0" w:rsidRDefault="005E4F8B" w:rsidP="008C709D">
            <w:pPr>
              <w:pStyle w:val="Sangradetextonormal"/>
              <w:spacing w:after="0"/>
              <w:ind w:left="0"/>
              <w:jc w:val="center"/>
              <w:rPr>
                <w:rFonts w:ascii="Century Gothic" w:hAnsi="Century Gothic"/>
                <w:b/>
              </w:rPr>
            </w:pPr>
          </w:p>
        </w:tc>
      </w:tr>
      <w:tr w:rsidR="005E4F8B" w:rsidTr="00755F29">
        <w:tc>
          <w:tcPr>
            <w:tcW w:w="4928" w:type="dxa"/>
          </w:tcPr>
          <w:p w:rsidR="005E4F8B" w:rsidRDefault="005E4F8B" w:rsidP="008C709D">
            <w:pPr>
              <w:pStyle w:val="Sangradetextonormal"/>
              <w:spacing w:after="0"/>
              <w:ind w:left="0"/>
              <w:jc w:val="center"/>
              <w:rPr>
                <w:rFonts w:ascii="Century Gothic" w:hAnsi="Century Gothic"/>
                <w:b/>
              </w:rPr>
            </w:pPr>
            <w:r w:rsidRPr="00CD59F0">
              <w:rPr>
                <w:rFonts w:ascii="Century Gothic" w:hAnsi="Century Gothic"/>
                <w:b/>
              </w:rPr>
              <w:t xml:space="preserve">DIP. </w:t>
            </w:r>
            <w:r w:rsidR="00755F29" w:rsidRPr="000B4F5B">
              <w:rPr>
                <w:rFonts w:ascii="Century Gothic" w:hAnsi="Century Gothic" w:cs="Tahoma"/>
                <w:b/>
                <w:lang w:val="pt-BR"/>
              </w:rPr>
              <w:t>MARÍA DEL SOCORRO QUEZADA TIEMPO</w:t>
            </w:r>
          </w:p>
          <w:p w:rsidR="005E4F8B" w:rsidRPr="00CD59F0" w:rsidRDefault="005E4F8B" w:rsidP="008C709D">
            <w:pPr>
              <w:pStyle w:val="Sangradetextonormal"/>
              <w:spacing w:after="0"/>
              <w:ind w:left="0"/>
              <w:jc w:val="center"/>
              <w:rPr>
                <w:rFonts w:ascii="Century Gothic" w:hAnsi="Century Gothic"/>
                <w:b/>
              </w:rPr>
            </w:pPr>
            <w:r>
              <w:rPr>
                <w:rFonts w:ascii="Century Gothic" w:hAnsi="Century Gothic" w:cs="Tahoma"/>
                <w:b/>
              </w:rPr>
              <w:t>VOCAL</w:t>
            </w:r>
          </w:p>
        </w:tc>
        <w:tc>
          <w:tcPr>
            <w:tcW w:w="3998" w:type="dxa"/>
          </w:tcPr>
          <w:p w:rsidR="005E4F8B" w:rsidRPr="00CD59F0" w:rsidRDefault="005E4F8B" w:rsidP="008C709D">
            <w:pPr>
              <w:pStyle w:val="Sangradetextonormal"/>
              <w:spacing w:after="0"/>
              <w:ind w:left="0"/>
              <w:jc w:val="center"/>
              <w:rPr>
                <w:rFonts w:ascii="Century Gothic" w:hAnsi="Century Gothic"/>
                <w:b/>
              </w:rPr>
            </w:pPr>
          </w:p>
        </w:tc>
      </w:tr>
      <w:tr w:rsidR="005E4F8B" w:rsidTr="00755F29">
        <w:tc>
          <w:tcPr>
            <w:tcW w:w="4928" w:type="dxa"/>
          </w:tcPr>
          <w:p w:rsidR="005E4F8B" w:rsidRPr="00CD59F0" w:rsidRDefault="005E4F8B" w:rsidP="008C709D">
            <w:pPr>
              <w:pStyle w:val="Sangradetextonormal"/>
              <w:spacing w:after="0"/>
              <w:ind w:left="0"/>
              <w:jc w:val="center"/>
              <w:rPr>
                <w:rFonts w:ascii="Century Gothic" w:hAnsi="Century Gothic"/>
                <w:b/>
              </w:rPr>
            </w:pPr>
          </w:p>
        </w:tc>
        <w:tc>
          <w:tcPr>
            <w:tcW w:w="3998" w:type="dxa"/>
          </w:tcPr>
          <w:p w:rsidR="005E4F8B" w:rsidRPr="00CD59F0" w:rsidRDefault="005E4F8B" w:rsidP="008C709D">
            <w:pPr>
              <w:pStyle w:val="Sangradetextonormal"/>
              <w:spacing w:after="0"/>
              <w:ind w:left="0"/>
              <w:jc w:val="center"/>
              <w:rPr>
                <w:rFonts w:ascii="Century Gothic" w:hAnsi="Century Gothic"/>
                <w:b/>
              </w:rPr>
            </w:pPr>
          </w:p>
        </w:tc>
      </w:tr>
      <w:tr w:rsidR="005E4F8B" w:rsidTr="00755F29">
        <w:tc>
          <w:tcPr>
            <w:tcW w:w="4928" w:type="dxa"/>
          </w:tcPr>
          <w:p w:rsidR="005E4F8B" w:rsidRPr="00CD59F0" w:rsidRDefault="005E4F8B" w:rsidP="008C709D">
            <w:pPr>
              <w:pStyle w:val="Sangradetextonormal"/>
              <w:spacing w:after="0"/>
              <w:ind w:left="0"/>
              <w:jc w:val="center"/>
              <w:rPr>
                <w:rFonts w:ascii="Century Gothic" w:hAnsi="Century Gothic"/>
                <w:b/>
              </w:rPr>
            </w:pPr>
          </w:p>
        </w:tc>
        <w:tc>
          <w:tcPr>
            <w:tcW w:w="3998" w:type="dxa"/>
          </w:tcPr>
          <w:p w:rsidR="005E4F8B" w:rsidRPr="00CD59F0" w:rsidRDefault="005E4F8B" w:rsidP="008C709D">
            <w:pPr>
              <w:pStyle w:val="Sangradetextonormal"/>
              <w:spacing w:after="0"/>
              <w:ind w:left="0"/>
              <w:jc w:val="center"/>
              <w:rPr>
                <w:rFonts w:ascii="Century Gothic" w:hAnsi="Century Gothic"/>
                <w:b/>
              </w:rPr>
            </w:pPr>
          </w:p>
        </w:tc>
      </w:tr>
      <w:tr w:rsidR="005E4F8B" w:rsidTr="00755F29">
        <w:tc>
          <w:tcPr>
            <w:tcW w:w="4928" w:type="dxa"/>
          </w:tcPr>
          <w:p w:rsidR="005E4F8B" w:rsidRPr="00CD59F0" w:rsidRDefault="005E4F8B" w:rsidP="008C709D">
            <w:pPr>
              <w:pStyle w:val="Sangradetextonormal"/>
              <w:spacing w:after="0"/>
              <w:ind w:left="0"/>
              <w:jc w:val="center"/>
              <w:rPr>
                <w:rFonts w:ascii="Century Gothic" w:hAnsi="Century Gothic"/>
                <w:b/>
              </w:rPr>
            </w:pPr>
          </w:p>
        </w:tc>
        <w:tc>
          <w:tcPr>
            <w:tcW w:w="3998" w:type="dxa"/>
          </w:tcPr>
          <w:p w:rsidR="005E4F8B" w:rsidRDefault="005E4F8B" w:rsidP="008C709D">
            <w:pPr>
              <w:pStyle w:val="Sangradetextonormal"/>
              <w:spacing w:after="0"/>
              <w:ind w:left="0"/>
              <w:jc w:val="center"/>
              <w:rPr>
                <w:rFonts w:ascii="Century Gothic" w:hAnsi="Century Gothic"/>
                <w:b/>
              </w:rPr>
            </w:pPr>
            <w:r w:rsidRPr="00CD59F0">
              <w:rPr>
                <w:rFonts w:ascii="Century Gothic" w:hAnsi="Century Gothic"/>
                <w:b/>
              </w:rPr>
              <w:t xml:space="preserve">DIP. </w:t>
            </w:r>
            <w:r w:rsidR="00755F29" w:rsidRPr="000B4F5B">
              <w:rPr>
                <w:rFonts w:ascii="Century Gothic" w:hAnsi="Century Gothic" w:cs="Tahoma"/>
                <w:b/>
                <w:lang w:val="pt-BR"/>
              </w:rPr>
              <w:t>MARIANO HERNÁNDEZ REYES</w:t>
            </w:r>
          </w:p>
          <w:p w:rsidR="005E4F8B" w:rsidRPr="00CD59F0" w:rsidRDefault="005E4F8B" w:rsidP="008C709D">
            <w:pPr>
              <w:pStyle w:val="Sangradetextonormal"/>
              <w:spacing w:after="0"/>
              <w:ind w:left="0"/>
              <w:jc w:val="center"/>
              <w:rPr>
                <w:rFonts w:ascii="Century Gothic" w:hAnsi="Century Gothic"/>
                <w:b/>
              </w:rPr>
            </w:pPr>
            <w:r>
              <w:rPr>
                <w:rFonts w:ascii="Century Gothic" w:hAnsi="Century Gothic" w:cs="Tahoma"/>
                <w:b/>
              </w:rPr>
              <w:t>VOCAL</w:t>
            </w:r>
          </w:p>
        </w:tc>
      </w:tr>
    </w:tbl>
    <w:p w:rsidR="000106BF" w:rsidRDefault="000106BF" w:rsidP="000106BF">
      <w:pPr>
        <w:spacing w:after="0" w:line="240" w:lineRule="auto"/>
        <w:jc w:val="both"/>
        <w:rPr>
          <w:rFonts w:ascii="Century Gothic" w:hAnsi="Century Gothic" w:cs="Tahoma"/>
          <w:b/>
          <w:bCs/>
          <w:color w:val="000000"/>
          <w:sz w:val="20"/>
          <w:szCs w:val="20"/>
        </w:rPr>
      </w:pPr>
    </w:p>
    <w:p w:rsidR="00136A46" w:rsidRPr="000106BF" w:rsidRDefault="00136A46" w:rsidP="000106BF">
      <w:pPr>
        <w:spacing w:after="0" w:line="240" w:lineRule="auto"/>
        <w:jc w:val="both"/>
        <w:rPr>
          <w:rFonts w:ascii="Century Gothic" w:hAnsi="Century Gothic" w:cs="Tahoma"/>
          <w:b/>
          <w:bCs/>
          <w:color w:val="000000"/>
          <w:sz w:val="20"/>
          <w:szCs w:val="20"/>
        </w:rPr>
      </w:pPr>
    </w:p>
    <w:p w:rsidR="0091053C" w:rsidRPr="000106BF" w:rsidRDefault="000106BF" w:rsidP="000106BF">
      <w:pPr>
        <w:spacing w:after="0" w:line="240" w:lineRule="auto"/>
        <w:jc w:val="both"/>
        <w:rPr>
          <w:rFonts w:ascii="Century Gothic" w:hAnsi="Century Gothic" w:cs="Tahoma"/>
          <w:sz w:val="16"/>
          <w:szCs w:val="16"/>
        </w:rPr>
      </w:pPr>
      <w:r w:rsidRPr="000106BF">
        <w:rPr>
          <w:rFonts w:ascii="Century Gothic" w:hAnsi="Century Gothic" w:cs="Tahoma"/>
          <w:b/>
          <w:bCs/>
          <w:color w:val="000000"/>
          <w:sz w:val="16"/>
          <w:szCs w:val="16"/>
        </w:rPr>
        <w:t xml:space="preserve">LA PRESENTE HOJA DE FIRMAS CORRESPONDE AL </w:t>
      </w:r>
      <w:r>
        <w:rPr>
          <w:rFonts w:ascii="Century Gothic" w:hAnsi="Century Gothic" w:cs="Tahoma"/>
          <w:b/>
          <w:bCs/>
          <w:color w:val="000000"/>
          <w:sz w:val="16"/>
          <w:szCs w:val="16"/>
        </w:rPr>
        <w:t>DICTAMEN CON MINUTA</w:t>
      </w:r>
      <w:r w:rsidRPr="000106BF">
        <w:rPr>
          <w:rFonts w:ascii="Century Gothic" w:hAnsi="Century Gothic" w:cs="Tahoma"/>
          <w:b/>
          <w:bCs/>
          <w:color w:val="000000"/>
          <w:sz w:val="16"/>
          <w:szCs w:val="16"/>
        </w:rPr>
        <w:t xml:space="preserve"> DE DECRETO POR VIRTUD DEL CUAL SE REFO</w:t>
      </w:r>
      <w:r w:rsidR="00833E32">
        <w:rPr>
          <w:rFonts w:ascii="Century Gothic" w:hAnsi="Century Gothic" w:cs="Tahoma"/>
          <w:b/>
          <w:bCs/>
          <w:color w:val="000000"/>
          <w:sz w:val="16"/>
          <w:szCs w:val="16"/>
        </w:rPr>
        <w:t>RMA LA FRACCIÓN V DEL ARTÍCULO 33</w:t>
      </w:r>
      <w:r w:rsidRPr="000106BF">
        <w:rPr>
          <w:rFonts w:ascii="Century Gothic" w:hAnsi="Century Gothic" w:cs="Tahoma"/>
          <w:b/>
          <w:bCs/>
          <w:color w:val="000000"/>
          <w:sz w:val="16"/>
          <w:szCs w:val="16"/>
        </w:rPr>
        <w:t xml:space="preserve"> DE LA </w:t>
      </w:r>
      <w:r w:rsidRPr="000106BF">
        <w:rPr>
          <w:rFonts w:ascii="Century Gothic" w:hAnsi="Century Gothic" w:cs="Tahoma"/>
          <w:b/>
          <w:color w:val="000000"/>
          <w:sz w:val="16"/>
          <w:szCs w:val="16"/>
        </w:rPr>
        <w:t xml:space="preserve">LEY DE </w:t>
      </w:r>
      <w:r w:rsidR="00833E32">
        <w:rPr>
          <w:rFonts w:ascii="Century Gothic" w:hAnsi="Century Gothic" w:cs="Tahoma"/>
          <w:b/>
          <w:color w:val="000000"/>
          <w:sz w:val="16"/>
          <w:szCs w:val="16"/>
        </w:rPr>
        <w:t>D</w:t>
      </w:r>
      <w:r w:rsidR="00136A46">
        <w:rPr>
          <w:rFonts w:ascii="Century Gothic" w:hAnsi="Century Gothic" w:cs="Tahoma"/>
          <w:b/>
          <w:color w:val="000000"/>
          <w:sz w:val="16"/>
          <w:szCs w:val="16"/>
        </w:rPr>
        <w:t>ESARROLLO ECONÓMICO SUSTENTABLE</w:t>
      </w:r>
      <w:r w:rsidRPr="000106BF">
        <w:rPr>
          <w:rFonts w:ascii="Century Gothic" w:hAnsi="Century Gothic" w:cs="Tahoma"/>
          <w:b/>
          <w:color w:val="000000"/>
          <w:sz w:val="16"/>
          <w:szCs w:val="16"/>
        </w:rPr>
        <w:t>.</w:t>
      </w:r>
    </w:p>
    <w:sectPr w:rsidR="0091053C" w:rsidRPr="000106BF" w:rsidSect="003565AA">
      <w:pgSz w:w="12240" w:h="15840" w:code="1"/>
      <w:pgMar w:top="2608" w:right="1418" w:bottom="2155"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E42" w:rsidRDefault="00F12E42" w:rsidP="00646578">
      <w:pPr>
        <w:spacing w:after="0" w:line="240" w:lineRule="auto"/>
      </w:pPr>
      <w:r>
        <w:separator/>
      </w:r>
    </w:p>
  </w:endnote>
  <w:endnote w:type="continuationSeparator" w:id="0">
    <w:p w:rsidR="00F12E42" w:rsidRDefault="00F12E42" w:rsidP="0064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E42" w:rsidRDefault="00F12E42" w:rsidP="00646578">
      <w:pPr>
        <w:spacing w:after="0" w:line="240" w:lineRule="auto"/>
      </w:pPr>
      <w:r>
        <w:separator/>
      </w:r>
    </w:p>
  </w:footnote>
  <w:footnote w:type="continuationSeparator" w:id="0">
    <w:p w:rsidR="00F12E42" w:rsidRDefault="00F12E42" w:rsidP="00646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5E59"/>
    <w:multiLevelType w:val="hybridMultilevel"/>
    <w:tmpl w:val="A7C01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B936E2"/>
    <w:multiLevelType w:val="hybridMultilevel"/>
    <w:tmpl w:val="722A5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EE0C20"/>
    <w:multiLevelType w:val="hybridMultilevel"/>
    <w:tmpl w:val="C05E8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78"/>
    <w:rsid w:val="00002CB7"/>
    <w:rsid w:val="00004D68"/>
    <w:rsid w:val="000106BF"/>
    <w:rsid w:val="00023488"/>
    <w:rsid w:val="00051409"/>
    <w:rsid w:val="000B4754"/>
    <w:rsid w:val="000B7463"/>
    <w:rsid w:val="000C6F4C"/>
    <w:rsid w:val="000E033B"/>
    <w:rsid w:val="00106BC9"/>
    <w:rsid w:val="00133233"/>
    <w:rsid w:val="00136A46"/>
    <w:rsid w:val="001524C9"/>
    <w:rsid w:val="001607A9"/>
    <w:rsid w:val="00180504"/>
    <w:rsid w:val="001A1149"/>
    <w:rsid w:val="001A64F8"/>
    <w:rsid w:val="001B4297"/>
    <w:rsid w:val="001C10C4"/>
    <w:rsid w:val="001C7F73"/>
    <w:rsid w:val="001D3D49"/>
    <w:rsid w:val="001E5ADA"/>
    <w:rsid w:val="001F679B"/>
    <w:rsid w:val="002015E0"/>
    <w:rsid w:val="002472A0"/>
    <w:rsid w:val="00264250"/>
    <w:rsid w:val="00292DB5"/>
    <w:rsid w:val="0029627D"/>
    <w:rsid w:val="002B7ACA"/>
    <w:rsid w:val="002D1714"/>
    <w:rsid w:val="002D2547"/>
    <w:rsid w:val="002E5430"/>
    <w:rsid w:val="002F4672"/>
    <w:rsid w:val="002F7CCF"/>
    <w:rsid w:val="00300D47"/>
    <w:rsid w:val="003151C2"/>
    <w:rsid w:val="0032791D"/>
    <w:rsid w:val="0035357D"/>
    <w:rsid w:val="003565AA"/>
    <w:rsid w:val="00363310"/>
    <w:rsid w:val="00372FE7"/>
    <w:rsid w:val="00373725"/>
    <w:rsid w:val="003A1908"/>
    <w:rsid w:val="003A3C2E"/>
    <w:rsid w:val="003B6430"/>
    <w:rsid w:val="003D160E"/>
    <w:rsid w:val="004018ED"/>
    <w:rsid w:val="00415120"/>
    <w:rsid w:val="00453A93"/>
    <w:rsid w:val="0045695E"/>
    <w:rsid w:val="00460088"/>
    <w:rsid w:val="00477EA9"/>
    <w:rsid w:val="004B2292"/>
    <w:rsid w:val="004B5276"/>
    <w:rsid w:val="004C6EDE"/>
    <w:rsid w:val="004E53AE"/>
    <w:rsid w:val="004E6E15"/>
    <w:rsid w:val="00506C46"/>
    <w:rsid w:val="00511F4A"/>
    <w:rsid w:val="00530E5A"/>
    <w:rsid w:val="0054756F"/>
    <w:rsid w:val="0058508D"/>
    <w:rsid w:val="005B66D4"/>
    <w:rsid w:val="005D4F14"/>
    <w:rsid w:val="005D6F43"/>
    <w:rsid w:val="005E3399"/>
    <w:rsid w:val="005E4F8B"/>
    <w:rsid w:val="005F510D"/>
    <w:rsid w:val="00610D36"/>
    <w:rsid w:val="00624B6C"/>
    <w:rsid w:val="0062640A"/>
    <w:rsid w:val="00634698"/>
    <w:rsid w:val="00646578"/>
    <w:rsid w:val="006617E5"/>
    <w:rsid w:val="006855B9"/>
    <w:rsid w:val="006C2C77"/>
    <w:rsid w:val="006D4E84"/>
    <w:rsid w:val="006E73F7"/>
    <w:rsid w:val="00711589"/>
    <w:rsid w:val="00731505"/>
    <w:rsid w:val="00753F54"/>
    <w:rsid w:val="00755F29"/>
    <w:rsid w:val="007576BC"/>
    <w:rsid w:val="00773175"/>
    <w:rsid w:val="00781AA7"/>
    <w:rsid w:val="00783BE7"/>
    <w:rsid w:val="00787D99"/>
    <w:rsid w:val="007A549D"/>
    <w:rsid w:val="007C41F2"/>
    <w:rsid w:val="007C75E9"/>
    <w:rsid w:val="007D2015"/>
    <w:rsid w:val="00807316"/>
    <w:rsid w:val="00816F2F"/>
    <w:rsid w:val="00817F90"/>
    <w:rsid w:val="00833E32"/>
    <w:rsid w:val="008467AA"/>
    <w:rsid w:val="008528BE"/>
    <w:rsid w:val="00853003"/>
    <w:rsid w:val="00861CD3"/>
    <w:rsid w:val="0087517E"/>
    <w:rsid w:val="008A5048"/>
    <w:rsid w:val="008C09FE"/>
    <w:rsid w:val="008C4938"/>
    <w:rsid w:val="008D5AF7"/>
    <w:rsid w:val="008D7294"/>
    <w:rsid w:val="008E2DC9"/>
    <w:rsid w:val="008E30E6"/>
    <w:rsid w:val="008F647D"/>
    <w:rsid w:val="0091053C"/>
    <w:rsid w:val="00917140"/>
    <w:rsid w:val="0091721B"/>
    <w:rsid w:val="009208CB"/>
    <w:rsid w:val="00925707"/>
    <w:rsid w:val="00930BCC"/>
    <w:rsid w:val="0094295D"/>
    <w:rsid w:val="00963F0A"/>
    <w:rsid w:val="009701F9"/>
    <w:rsid w:val="00970364"/>
    <w:rsid w:val="00973060"/>
    <w:rsid w:val="00996E91"/>
    <w:rsid w:val="009B0CF6"/>
    <w:rsid w:val="009B2DB0"/>
    <w:rsid w:val="009C6238"/>
    <w:rsid w:val="009F1B6B"/>
    <w:rsid w:val="00A01DA0"/>
    <w:rsid w:val="00A03BD7"/>
    <w:rsid w:val="00A06AAE"/>
    <w:rsid w:val="00A30DB9"/>
    <w:rsid w:val="00A40354"/>
    <w:rsid w:val="00A407C2"/>
    <w:rsid w:val="00A70E0B"/>
    <w:rsid w:val="00AB71E6"/>
    <w:rsid w:val="00AD40C5"/>
    <w:rsid w:val="00AE6D16"/>
    <w:rsid w:val="00AE7640"/>
    <w:rsid w:val="00AF0727"/>
    <w:rsid w:val="00AF296C"/>
    <w:rsid w:val="00AF58AD"/>
    <w:rsid w:val="00B174DE"/>
    <w:rsid w:val="00B233C4"/>
    <w:rsid w:val="00B24A36"/>
    <w:rsid w:val="00B26480"/>
    <w:rsid w:val="00B27841"/>
    <w:rsid w:val="00B3459D"/>
    <w:rsid w:val="00B47098"/>
    <w:rsid w:val="00B62967"/>
    <w:rsid w:val="00B81486"/>
    <w:rsid w:val="00BD46AE"/>
    <w:rsid w:val="00C14801"/>
    <w:rsid w:val="00C17196"/>
    <w:rsid w:val="00C271AF"/>
    <w:rsid w:val="00C37EA0"/>
    <w:rsid w:val="00C515FB"/>
    <w:rsid w:val="00C516F8"/>
    <w:rsid w:val="00C714B5"/>
    <w:rsid w:val="00C92F6B"/>
    <w:rsid w:val="00C94C9E"/>
    <w:rsid w:val="00C96701"/>
    <w:rsid w:val="00CA60F5"/>
    <w:rsid w:val="00CC56A6"/>
    <w:rsid w:val="00CC6C9F"/>
    <w:rsid w:val="00CE2FC7"/>
    <w:rsid w:val="00CE43D2"/>
    <w:rsid w:val="00CF47D4"/>
    <w:rsid w:val="00CF6AF4"/>
    <w:rsid w:val="00D0099D"/>
    <w:rsid w:val="00D16287"/>
    <w:rsid w:val="00D351E1"/>
    <w:rsid w:val="00D42FCE"/>
    <w:rsid w:val="00D46E0D"/>
    <w:rsid w:val="00D60B8E"/>
    <w:rsid w:val="00DB797E"/>
    <w:rsid w:val="00DC07CC"/>
    <w:rsid w:val="00DD30C9"/>
    <w:rsid w:val="00DF568F"/>
    <w:rsid w:val="00DF56C6"/>
    <w:rsid w:val="00E348A2"/>
    <w:rsid w:val="00E36590"/>
    <w:rsid w:val="00E36C0A"/>
    <w:rsid w:val="00E419D5"/>
    <w:rsid w:val="00E45CAE"/>
    <w:rsid w:val="00E466B6"/>
    <w:rsid w:val="00E47EE2"/>
    <w:rsid w:val="00E557B2"/>
    <w:rsid w:val="00E6061C"/>
    <w:rsid w:val="00E868A4"/>
    <w:rsid w:val="00E92FAE"/>
    <w:rsid w:val="00EA35F3"/>
    <w:rsid w:val="00EC37EF"/>
    <w:rsid w:val="00ED0284"/>
    <w:rsid w:val="00ED66C8"/>
    <w:rsid w:val="00EE1FC5"/>
    <w:rsid w:val="00EE4FA5"/>
    <w:rsid w:val="00F12E42"/>
    <w:rsid w:val="00F22791"/>
    <w:rsid w:val="00F34AFE"/>
    <w:rsid w:val="00F41A43"/>
    <w:rsid w:val="00F460E8"/>
    <w:rsid w:val="00F46A58"/>
    <w:rsid w:val="00F73A85"/>
    <w:rsid w:val="00F77E89"/>
    <w:rsid w:val="00F84A3A"/>
    <w:rsid w:val="00FA5DCC"/>
    <w:rsid w:val="00FC2894"/>
    <w:rsid w:val="00FC4375"/>
    <w:rsid w:val="00FE0E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1D095545-024F-451C-AA05-E89A3D8E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07C2"/>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6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6578"/>
  </w:style>
  <w:style w:type="paragraph" w:styleId="Piedepgina">
    <w:name w:val="footer"/>
    <w:basedOn w:val="Normal"/>
    <w:link w:val="PiedepginaCar"/>
    <w:uiPriority w:val="99"/>
    <w:unhideWhenUsed/>
    <w:rsid w:val="00646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6578"/>
  </w:style>
  <w:style w:type="paragraph" w:styleId="Textodeglobo">
    <w:name w:val="Balloon Text"/>
    <w:basedOn w:val="Normal"/>
    <w:link w:val="TextodegloboCar"/>
    <w:uiPriority w:val="99"/>
    <w:semiHidden/>
    <w:unhideWhenUsed/>
    <w:rsid w:val="008D5AF7"/>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8D5AF7"/>
    <w:rPr>
      <w:rFonts w:ascii="Tahoma" w:hAnsi="Tahoma" w:cs="Tahoma"/>
      <w:sz w:val="16"/>
      <w:szCs w:val="16"/>
    </w:rPr>
  </w:style>
  <w:style w:type="paragraph" w:styleId="Textoindependiente">
    <w:name w:val="Body Text"/>
    <w:basedOn w:val="Normal"/>
    <w:link w:val="TextoindependienteCar"/>
    <w:uiPriority w:val="99"/>
    <w:rsid w:val="0091053C"/>
    <w:pPr>
      <w:spacing w:after="0" w:line="240" w:lineRule="auto"/>
      <w:jc w:val="both"/>
    </w:pPr>
    <w:rPr>
      <w:rFonts w:ascii="Arial" w:eastAsia="Times New Roman" w:hAnsi="Arial"/>
      <w:sz w:val="24"/>
      <w:szCs w:val="24"/>
      <w:lang w:val="es-ES" w:eastAsia="es-ES"/>
    </w:rPr>
  </w:style>
  <w:style w:type="character" w:customStyle="1" w:styleId="TextoindependienteCar">
    <w:name w:val="Texto independiente Car"/>
    <w:link w:val="Textoindependiente"/>
    <w:uiPriority w:val="99"/>
    <w:rsid w:val="0091053C"/>
    <w:rPr>
      <w:rFonts w:ascii="Arial" w:eastAsia="Times New Roman" w:hAnsi="Arial" w:cs="Arial"/>
      <w:sz w:val="24"/>
      <w:szCs w:val="24"/>
      <w:lang w:val="es-ES" w:eastAsia="es-ES"/>
    </w:rPr>
  </w:style>
  <w:style w:type="paragraph" w:customStyle="1" w:styleId="Default">
    <w:name w:val="Default"/>
    <w:rsid w:val="0094295D"/>
    <w:pPr>
      <w:autoSpaceDE w:val="0"/>
      <w:autoSpaceDN w:val="0"/>
      <w:adjustRightInd w:val="0"/>
    </w:pPr>
    <w:rPr>
      <w:rFonts w:ascii="Times New Roman" w:hAnsi="Times New Roman"/>
      <w:color w:val="000000"/>
      <w:sz w:val="24"/>
      <w:szCs w:val="24"/>
      <w:lang w:val="es-MX" w:eastAsia="en-US"/>
    </w:rPr>
  </w:style>
  <w:style w:type="paragraph" w:customStyle="1" w:styleId="Textoindependiente1">
    <w:name w:val="Texto independiente1"/>
    <w:link w:val="BodytextCar"/>
    <w:autoRedefine/>
    <w:qFormat/>
    <w:rsid w:val="000106BF"/>
    <w:pPr>
      <w:ind w:firstLine="284"/>
      <w:jc w:val="both"/>
    </w:pPr>
    <w:rPr>
      <w:rFonts w:ascii="Times New Roman" w:eastAsia="Times New Roman" w:hAnsi="Times New Roman"/>
      <w:color w:val="000000"/>
      <w:lang w:val="es-MX"/>
    </w:rPr>
  </w:style>
  <w:style w:type="character" w:customStyle="1" w:styleId="BodytextCar">
    <w:name w:val="Body text Car"/>
    <w:link w:val="Textoindependiente1"/>
    <w:locked/>
    <w:rsid w:val="000106BF"/>
    <w:rPr>
      <w:rFonts w:ascii="Times New Roman" w:eastAsia="Times New Roman" w:hAnsi="Times New Roman"/>
      <w:color w:val="000000"/>
      <w:lang w:val="es-MX" w:eastAsia="es-ES" w:bidi="ar-SA"/>
    </w:rPr>
  </w:style>
  <w:style w:type="paragraph" w:styleId="Sangradetextonormal">
    <w:name w:val="Body Text Indent"/>
    <w:basedOn w:val="Normal"/>
    <w:link w:val="SangradetextonormalCar"/>
    <w:uiPriority w:val="99"/>
    <w:semiHidden/>
    <w:unhideWhenUsed/>
    <w:rsid w:val="005E4F8B"/>
    <w:pPr>
      <w:spacing w:after="120"/>
      <w:ind w:left="283"/>
    </w:pPr>
  </w:style>
  <w:style w:type="character" w:customStyle="1" w:styleId="SangradetextonormalCar">
    <w:name w:val="Sangría de texto normal Car"/>
    <w:basedOn w:val="Fuentedeprrafopredeter"/>
    <w:link w:val="Sangradetextonormal"/>
    <w:uiPriority w:val="99"/>
    <w:semiHidden/>
    <w:rsid w:val="005E4F8B"/>
    <w:rPr>
      <w:sz w:val="22"/>
      <w:szCs w:val="22"/>
      <w:lang w:val="es-MX" w:eastAsia="en-US"/>
    </w:rPr>
  </w:style>
  <w:style w:type="table" w:styleId="Tablaconcuadrcula">
    <w:name w:val="Table Grid"/>
    <w:basedOn w:val="Tablanormal"/>
    <w:rsid w:val="005E4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48AB1-C851-4B92-BCF0-E16396B6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2004</Words>
  <Characters>11028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ivan velazquez</cp:lastModifiedBy>
  <cp:revision>2</cp:revision>
  <cp:lastPrinted>2017-02-14T21:24:00Z</cp:lastPrinted>
  <dcterms:created xsi:type="dcterms:W3CDTF">2017-04-28T16:47:00Z</dcterms:created>
  <dcterms:modified xsi:type="dcterms:W3CDTF">2017-04-28T16:47:00Z</dcterms:modified>
</cp:coreProperties>
</file>