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AC327" w14:textId="77777777" w:rsidR="00CC0814" w:rsidRDefault="00AB044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ORDEN DEL DÍA</w:t>
      </w:r>
    </w:p>
    <w:p w14:paraId="210AC328" w14:textId="77777777" w:rsidR="00CC0814" w:rsidRDefault="00CC0814">
      <w:pPr>
        <w:jc w:val="both"/>
        <w:rPr>
          <w:rFonts w:ascii="Arial" w:hAnsi="Arial" w:cs="Arial"/>
          <w:sz w:val="22"/>
        </w:rPr>
      </w:pPr>
    </w:p>
    <w:p w14:paraId="210AC32C" w14:textId="77777777" w:rsidR="009F6395" w:rsidRDefault="009F6395" w:rsidP="00F2169F">
      <w:pPr>
        <w:tabs>
          <w:tab w:val="left" w:pos="4253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14:paraId="210AC32D" w14:textId="77777777" w:rsidR="009F6395" w:rsidRDefault="009F6395">
      <w:pPr>
        <w:tabs>
          <w:tab w:val="left" w:pos="4253"/>
        </w:tabs>
        <w:ind w:firstLine="284"/>
        <w:jc w:val="both"/>
        <w:rPr>
          <w:rFonts w:ascii="Arial" w:hAnsi="Arial" w:cs="Arial"/>
          <w:sz w:val="22"/>
        </w:rPr>
      </w:pPr>
    </w:p>
    <w:p w14:paraId="210AC32E" w14:textId="77777777" w:rsidR="00CC0814" w:rsidRDefault="00CC0814">
      <w:pPr>
        <w:tabs>
          <w:tab w:val="left" w:pos="4253"/>
        </w:tabs>
        <w:ind w:firstLine="284"/>
        <w:jc w:val="both"/>
        <w:rPr>
          <w:rFonts w:ascii="Arial" w:hAnsi="Arial" w:cs="Arial"/>
          <w:sz w:val="22"/>
        </w:rPr>
      </w:pPr>
    </w:p>
    <w:p w14:paraId="210AC32F" w14:textId="77777777" w:rsidR="00CC0814" w:rsidRDefault="00CC0814">
      <w:pPr>
        <w:tabs>
          <w:tab w:val="left" w:pos="4253"/>
        </w:tabs>
        <w:ind w:firstLine="284"/>
        <w:jc w:val="both"/>
      </w:pPr>
    </w:p>
    <w:p w14:paraId="210AC330" w14:textId="77777777" w:rsidR="00CC0814" w:rsidRDefault="00AB0442" w:rsidP="009F6395">
      <w:pPr>
        <w:rPr>
          <w:rFonts w:ascii="Tahoma" w:eastAsia="Tahoma" w:hAnsi="Tahoma" w:cs="Tahoma"/>
          <w:sz w:val="28"/>
          <w:lang w:val="es-MX" w:eastAsia="en-US"/>
        </w:rPr>
      </w:pPr>
      <w:r>
        <w:rPr>
          <w:rFonts w:ascii="Tahoma" w:eastAsia="Tahoma" w:hAnsi="Tahoma" w:cs="Tahoma"/>
          <w:b/>
          <w:sz w:val="28"/>
          <w:lang w:val="es-MX" w:eastAsia="en-US"/>
        </w:rPr>
        <w:t>1.-</w:t>
      </w:r>
      <w:r>
        <w:rPr>
          <w:rFonts w:ascii="Tahoma" w:eastAsia="Tahoma" w:hAnsi="Tahoma" w:cs="Tahoma"/>
          <w:sz w:val="28"/>
          <w:lang w:val="es-MX" w:eastAsia="en-US"/>
        </w:rPr>
        <w:t xml:space="preserve"> Pase de Lista y declaración de quórum legal.</w:t>
      </w:r>
    </w:p>
    <w:p w14:paraId="210AC331" w14:textId="77777777" w:rsidR="00CC0814" w:rsidRDefault="00CC0814" w:rsidP="009F6395">
      <w:pPr>
        <w:rPr>
          <w:rFonts w:ascii="Tahoma" w:eastAsia="Tahoma" w:hAnsi="Tahoma" w:cs="Tahoma"/>
          <w:sz w:val="28"/>
          <w:lang w:val="es-MX" w:eastAsia="en-US"/>
        </w:rPr>
      </w:pPr>
    </w:p>
    <w:p w14:paraId="210AC332" w14:textId="77777777" w:rsidR="009F6395" w:rsidRDefault="009F6395" w:rsidP="009F6395">
      <w:pPr>
        <w:rPr>
          <w:rFonts w:ascii="Tahoma" w:eastAsia="Tahoma" w:hAnsi="Tahoma" w:cs="Tahoma"/>
          <w:sz w:val="28"/>
          <w:lang w:val="es-MX" w:eastAsia="en-US"/>
        </w:rPr>
      </w:pPr>
    </w:p>
    <w:p w14:paraId="210AC333" w14:textId="77777777" w:rsidR="009F6395" w:rsidRDefault="009F6395" w:rsidP="009F6395">
      <w:pPr>
        <w:rPr>
          <w:rFonts w:ascii="Tahoma" w:eastAsia="Tahoma" w:hAnsi="Tahoma" w:cs="Tahoma"/>
          <w:sz w:val="28"/>
          <w:lang w:val="es-MX" w:eastAsia="en-US"/>
        </w:rPr>
      </w:pPr>
    </w:p>
    <w:p w14:paraId="210AC334" w14:textId="77777777" w:rsidR="009F6395" w:rsidRDefault="009F6395" w:rsidP="009F6395">
      <w:pPr>
        <w:rPr>
          <w:rFonts w:ascii="Tahoma" w:eastAsia="Tahoma" w:hAnsi="Tahoma" w:cs="Tahoma"/>
          <w:sz w:val="28"/>
          <w:lang w:val="es-MX" w:eastAsia="en-US"/>
        </w:rPr>
      </w:pPr>
    </w:p>
    <w:p w14:paraId="210AC335" w14:textId="77777777" w:rsidR="00CC0814" w:rsidRDefault="00AB0442" w:rsidP="009F6395">
      <w:pPr>
        <w:rPr>
          <w:rFonts w:ascii="Tahoma" w:eastAsia="Tahoma" w:hAnsi="Tahoma" w:cs="Tahoma"/>
          <w:sz w:val="28"/>
          <w:lang w:val="es-MX" w:eastAsia="en-US"/>
        </w:rPr>
      </w:pPr>
      <w:r>
        <w:rPr>
          <w:rFonts w:ascii="Tahoma" w:eastAsia="Tahoma" w:hAnsi="Tahoma" w:cs="Tahoma"/>
          <w:b/>
          <w:sz w:val="28"/>
          <w:lang w:val="es-MX" w:eastAsia="en-US"/>
        </w:rPr>
        <w:t>2.-</w:t>
      </w:r>
      <w:r>
        <w:rPr>
          <w:rFonts w:ascii="Tahoma" w:eastAsia="Tahoma" w:hAnsi="Tahoma" w:cs="Tahoma"/>
          <w:sz w:val="28"/>
          <w:lang w:val="es-MX" w:eastAsia="en-US"/>
        </w:rPr>
        <w:t xml:space="preserve"> Lectura del orden del día, y en su caso, aprobación.</w:t>
      </w:r>
    </w:p>
    <w:p w14:paraId="210AC336" w14:textId="77777777" w:rsidR="00CC0814" w:rsidRDefault="00CC0814" w:rsidP="009F6395">
      <w:pPr>
        <w:rPr>
          <w:rFonts w:ascii="Tahoma" w:eastAsia="Tahoma" w:hAnsi="Tahoma" w:cs="Tahoma"/>
          <w:sz w:val="28"/>
          <w:lang w:val="es-MX" w:eastAsia="en-US"/>
        </w:rPr>
      </w:pPr>
    </w:p>
    <w:p w14:paraId="210AC337" w14:textId="77777777" w:rsidR="009F6395" w:rsidRDefault="009F6395" w:rsidP="009F6395">
      <w:pPr>
        <w:rPr>
          <w:rFonts w:ascii="Tahoma" w:eastAsia="Tahoma" w:hAnsi="Tahoma" w:cs="Tahoma"/>
          <w:sz w:val="28"/>
          <w:lang w:val="es-MX" w:eastAsia="en-US"/>
        </w:rPr>
      </w:pPr>
    </w:p>
    <w:p w14:paraId="210AC338" w14:textId="77777777" w:rsidR="009F6395" w:rsidRDefault="009F6395" w:rsidP="009F6395">
      <w:pPr>
        <w:rPr>
          <w:rFonts w:ascii="Tahoma" w:eastAsia="Tahoma" w:hAnsi="Tahoma" w:cs="Tahoma"/>
          <w:sz w:val="28"/>
          <w:lang w:val="es-MX" w:eastAsia="en-US"/>
        </w:rPr>
      </w:pPr>
    </w:p>
    <w:p w14:paraId="210AC339" w14:textId="77777777" w:rsidR="009F6395" w:rsidRDefault="009F6395" w:rsidP="009F6395">
      <w:pPr>
        <w:rPr>
          <w:rFonts w:ascii="Tahoma" w:eastAsia="Tahoma" w:hAnsi="Tahoma" w:cs="Tahoma"/>
          <w:sz w:val="28"/>
          <w:lang w:val="es-MX" w:eastAsia="en-US"/>
        </w:rPr>
      </w:pPr>
    </w:p>
    <w:p w14:paraId="210AC33A" w14:textId="77777777" w:rsidR="00CC0814" w:rsidRDefault="00AB0442" w:rsidP="009F6395">
      <w:pPr>
        <w:rPr>
          <w:rFonts w:ascii="Tahoma" w:eastAsia="Tahoma" w:hAnsi="Tahoma" w:cs="Tahoma"/>
          <w:sz w:val="28"/>
          <w:lang w:val="es-MX" w:eastAsia="en-US"/>
        </w:rPr>
      </w:pPr>
      <w:r>
        <w:rPr>
          <w:rFonts w:ascii="Tahoma" w:eastAsia="Tahoma" w:hAnsi="Tahoma" w:cs="Tahoma"/>
          <w:b/>
          <w:sz w:val="28"/>
          <w:lang w:val="es-MX" w:eastAsia="en-US"/>
        </w:rPr>
        <w:t>3.-</w:t>
      </w:r>
      <w:r>
        <w:rPr>
          <w:rFonts w:ascii="Tahoma" w:eastAsia="Tahoma" w:hAnsi="Tahoma" w:cs="Tahoma"/>
          <w:sz w:val="28"/>
          <w:lang w:val="es-MX" w:eastAsia="en-US"/>
        </w:rPr>
        <w:t xml:space="preserve"> Lectura del Acta de la Sesión anterior, y  en su caso, aprobación.</w:t>
      </w:r>
    </w:p>
    <w:p w14:paraId="210AC33B" w14:textId="77777777" w:rsidR="00CC0814" w:rsidRDefault="00CC0814" w:rsidP="009F6395">
      <w:pPr>
        <w:jc w:val="both"/>
        <w:rPr>
          <w:rFonts w:ascii="Tahoma" w:eastAsia="Tahoma" w:hAnsi="Tahoma" w:cs="Tahoma"/>
          <w:sz w:val="28"/>
          <w:lang w:val="es-MX" w:eastAsia="en-US"/>
        </w:rPr>
      </w:pPr>
    </w:p>
    <w:p w14:paraId="210AC33C" w14:textId="77777777" w:rsidR="009F6395" w:rsidRDefault="009F6395" w:rsidP="009F6395">
      <w:pPr>
        <w:jc w:val="both"/>
        <w:rPr>
          <w:rFonts w:ascii="Tahoma" w:eastAsia="Tahoma" w:hAnsi="Tahoma" w:cs="Tahoma"/>
          <w:sz w:val="28"/>
          <w:lang w:val="es-MX" w:eastAsia="en-US"/>
        </w:rPr>
      </w:pPr>
    </w:p>
    <w:p w14:paraId="210AC33D" w14:textId="77777777" w:rsidR="009F6395" w:rsidRDefault="009F6395" w:rsidP="009F6395">
      <w:pPr>
        <w:jc w:val="both"/>
        <w:rPr>
          <w:rFonts w:ascii="Tahoma" w:eastAsia="Tahoma" w:hAnsi="Tahoma" w:cs="Tahoma"/>
          <w:sz w:val="28"/>
          <w:lang w:val="es-MX" w:eastAsia="en-US"/>
        </w:rPr>
      </w:pPr>
    </w:p>
    <w:p w14:paraId="210AC33E" w14:textId="77777777" w:rsidR="009F6395" w:rsidRDefault="009F6395" w:rsidP="009F6395">
      <w:pPr>
        <w:jc w:val="both"/>
        <w:rPr>
          <w:rFonts w:ascii="Tahoma" w:eastAsia="Tahoma" w:hAnsi="Tahoma" w:cs="Tahoma"/>
          <w:sz w:val="28"/>
          <w:lang w:val="es-MX" w:eastAsia="en-US"/>
        </w:rPr>
      </w:pPr>
    </w:p>
    <w:p w14:paraId="210AC33F" w14:textId="0B963E6C" w:rsidR="00CC0814" w:rsidRPr="00EF5FA0" w:rsidRDefault="00AB0442" w:rsidP="009F6395">
      <w:pPr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lang w:val="es-MX" w:eastAsia="en-US"/>
        </w:rPr>
        <w:t>4.-</w:t>
      </w:r>
      <w:r w:rsidR="009F6395">
        <w:rPr>
          <w:rFonts w:ascii="Tahoma" w:eastAsia="Tahoma" w:hAnsi="Tahoma" w:cs="Tahoma"/>
          <w:b/>
          <w:sz w:val="28"/>
          <w:lang w:val="es-MX" w:eastAsia="en-US"/>
        </w:rPr>
        <w:t xml:space="preserve"> </w:t>
      </w:r>
      <w:r w:rsidR="00EF5FA0" w:rsidRPr="00EF5FA0">
        <w:rPr>
          <w:rFonts w:ascii="Tahoma" w:hAnsi="Tahoma" w:cs="Tahoma"/>
          <w:sz w:val="28"/>
          <w:szCs w:val="28"/>
          <w:lang w:val="es-ES_tradnl" w:eastAsia="es-MX"/>
        </w:rPr>
        <w:t>Lectura, y en su caso aprobación, del Punto de Acuerdo por el que se invita respetuosamente a los concesionarios de radio y televisión establecidos en el Estado de Puebla que a través del contenido de su programación diaria se amplíe la difusión de los valores artísticos, históricos y culturales, lo anterior en concordancia con la Ley Federal de Telecomunicaciones y Radiodifusión, pudiendo apoyarse del Consejo Estatal para la Cultura y las Artes.</w:t>
      </w:r>
    </w:p>
    <w:p w14:paraId="210AC340" w14:textId="77777777" w:rsidR="009F6395" w:rsidRDefault="009F6395" w:rsidP="009F6395">
      <w:pPr>
        <w:jc w:val="both"/>
        <w:rPr>
          <w:rFonts w:ascii="Tahoma" w:eastAsia="Tahoma" w:hAnsi="Tahoma" w:cs="Tahoma"/>
          <w:sz w:val="28"/>
        </w:rPr>
      </w:pPr>
    </w:p>
    <w:p w14:paraId="210AC341" w14:textId="77777777" w:rsidR="009F6395" w:rsidRDefault="009F6395" w:rsidP="009F6395">
      <w:pPr>
        <w:jc w:val="both"/>
        <w:rPr>
          <w:rFonts w:ascii="Tahoma" w:eastAsia="Tahoma" w:hAnsi="Tahoma" w:cs="Tahoma"/>
          <w:sz w:val="28"/>
        </w:rPr>
      </w:pPr>
    </w:p>
    <w:p w14:paraId="210AC342" w14:textId="77777777" w:rsidR="009F6395" w:rsidRDefault="009F6395" w:rsidP="009F6395">
      <w:pPr>
        <w:jc w:val="both"/>
        <w:rPr>
          <w:rFonts w:ascii="Tahoma" w:eastAsia="Tahoma" w:hAnsi="Tahoma" w:cs="Tahoma"/>
          <w:sz w:val="28"/>
        </w:rPr>
      </w:pPr>
    </w:p>
    <w:p w14:paraId="210AC343" w14:textId="1DE55C80" w:rsidR="007E22B5" w:rsidRPr="00EF5FA0" w:rsidRDefault="00AB0442" w:rsidP="009F6395">
      <w:pPr>
        <w:jc w:val="both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b/>
          <w:sz w:val="28"/>
          <w:lang w:val="es-US"/>
        </w:rPr>
        <w:t xml:space="preserve">5.- </w:t>
      </w:r>
      <w:r w:rsidR="00EF5FA0">
        <w:rPr>
          <w:rFonts w:ascii="Tahoma" w:eastAsia="Tahoma" w:hAnsi="Tahoma" w:cs="Tahoma"/>
          <w:sz w:val="28"/>
        </w:rPr>
        <w:t>Asuntos Generales.</w:t>
      </w:r>
    </w:p>
    <w:p w14:paraId="210AC344" w14:textId="77777777" w:rsidR="007E22B5" w:rsidRDefault="007E22B5" w:rsidP="007E22B5">
      <w:pPr>
        <w:spacing w:after="200" w:line="312" w:lineRule="auto"/>
        <w:jc w:val="both"/>
        <w:rPr>
          <w:rFonts w:ascii="Tahoma" w:eastAsia="Tahoma" w:hAnsi="Tahoma" w:cs="Tahoma"/>
          <w:sz w:val="28"/>
          <w:lang w:val="es-MX"/>
        </w:rPr>
      </w:pPr>
    </w:p>
    <w:p w14:paraId="210AC345" w14:textId="77777777" w:rsidR="00CC0814" w:rsidRDefault="00CC0814">
      <w:pPr>
        <w:spacing w:after="200" w:line="312" w:lineRule="auto"/>
        <w:jc w:val="both"/>
        <w:rPr>
          <w:rFonts w:ascii="Tahoma" w:eastAsia="Tahoma" w:hAnsi="Tahoma" w:cs="Tahoma"/>
          <w:sz w:val="28"/>
          <w:lang w:val="es-US"/>
        </w:rPr>
      </w:pPr>
    </w:p>
    <w:p w14:paraId="210AC346" w14:textId="77777777" w:rsidR="00CC0814" w:rsidRDefault="00CC0814">
      <w:pPr>
        <w:tabs>
          <w:tab w:val="left" w:pos="4253"/>
        </w:tabs>
        <w:ind w:firstLine="284"/>
        <w:jc w:val="both"/>
        <w:rPr>
          <w:rFonts w:ascii="Arial" w:hAnsi="Arial" w:cs="Arial"/>
          <w:sz w:val="22"/>
        </w:rPr>
      </w:pPr>
    </w:p>
    <w:p w14:paraId="210AC347" w14:textId="77777777" w:rsidR="00CC0814" w:rsidRDefault="00CC0814">
      <w:pPr>
        <w:tabs>
          <w:tab w:val="left" w:pos="4253"/>
        </w:tabs>
        <w:ind w:firstLine="284"/>
        <w:jc w:val="both"/>
        <w:rPr>
          <w:rFonts w:ascii="Arial" w:hAnsi="Arial" w:cs="Arial"/>
          <w:sz w:val="22"/>
        </w:rPr>
      </w:pPr>
    </w:p>
    <w:p w14:paraId="210AC348" w14:textId="77777777" w:rsidR="00CC0814" w:rsidRDefault="00CC0814">
      <w:pPr>
        <w:tabs>
          <w:tab w:val="left" w:pos="4253"/>
        </w:tabs>
        <w:ind w:firstLine="284"/>
        <w:jc w:val="both"/>
        <w:rPr>
          <w:rFonts w:ascii="Arial" w:hAnsi="Arial" w:cs="Arial"/>
          <w:sz w:val="32"/>
          <w:lang w:val="es-MX"/>
        </w:rPr>
      </w:pPr>
    </w:p>
    <w:sectPr w:rsidR="00CC0814">
      <w:headerReference w:type="default" r:id="rId7"/>
      <w:pgSz w:w="11906" w:h="16838"/>
      <w:pgMar w:top="3686" w:right="1286" w:bottom="567" w:left="1276" w:header="709" w:footer="265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EF7D7" w14:textId="77777777" w:rsidR="00C1026A" w:rsidRDefault="00C1026A">
      <w:r>
        <w:separator/>
      </w:r>
    </w:p>
  </w:endnote>
  <w:endnote w:type="continuationSeparator" w:id="0">
    <w:p w14:paraId="768EF99A" w14:textId="77777777" w:rsidR="00C1026A" w:rsidRDefault="00C1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altName w:val="Zapfino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Century"/>
    <w:charset w:val="00"/>
    <w:family w:val="script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D214E" w14:textId="77777777" w:rsidR="00C1026A" w:rsidRDefault="00C1026A">
      <w:r>
        <w:separator/>
      </w:r>
    </w:p>
  </w:footnote>
  <w:footnote w:type="continuationSeparator" w:id="0">
    <w:p w14:paraId="1888A6B3" w14:textId="77777777" w:rsidR="00C1026A" w:rsidRDefault="00C102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AC34D" w14:textId="77777777" w:rsidR="00C7072A" w:rsidRPr="00C7072A" w:rsidRDefault="00C7072A" w:rsidP="00C7072A">
    <w:pPr>
      <w:pStyle w:val="Encabezado"/>
      <w:tabs>
        <w:tab w:val="clear" w:pos="8504"/>
        <w:tab w:val="left" w:pos="4365"/>
        <w:tab w:val="right" w:pos="9660"/>
      </w:tabs>
      <w:spacing w:line="140" w:lineRule="atLeast"/>
      <w:ind w:right="-316"/>
      <w:jc w:val="center"/>
      <w:rPr>
        <w:rFonts w:ascii="Lucida Handwriting" w:hAnsi="Lucida Handwriting"/>
        <w:sz w:val="18"/>
        <w:szCs w:val="18"/>
        <w:lang w:val="es-MX"/>
      </w:rPr>
    </w:pPr>
    <w:r>
      <w:rPr>
        <w:rFonts w:ascii="Lucida Handwriting" w:hAnsi="Lucida Handwriting"/>
        <w:sz w:val="18"/>
        <w:szCs w:val="18"/>
        <w:lang w:val="es-MX"/>
      </w:rPr>
      <w:t xml:space="preserve">                </w:t>
    </w:r>
    <w:r w:rsidRPr="00C7072A">
      <w:rPr>
        <w:rFonts w:ascii="Lucida Handwriting" w:hAnsi="Lucida Handwriting"/>
        <w:sz w:val="18"/>
        <w:szCs w:val="18"/>
        <w:lang w:val="es-MX"/>
      </w:rPr>
      <w:t>“Marzo, Mes de las Mujeres”</w:t>
    </w:r>
  </w:p>
  <w:p w14:paraId="210AC34E" w14:textId="77777777" w:rsidR="00CC0814" w:rsidRDefault="00C7072A" w:rsidP="00C7072A">
    <w:pPr>
      <w:pStyle w:val="Encabezado"/>
      <w:tabs>
        <w:tab w:val="clear" w:pos="8504"/>
        <w:tab w:val="left" w:pos="4365"/>
        <w:tab w:val="right" w:pos="9660"/>
      </w:tabs>
      <w:spacing w:line="140" w:lineRule="atLeast"/>
      <w:ind w:right="-316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ab/>
    </w:r>
    <w:r w:rsidR="00AB0442">
      <w:rPr>
        <w:noProof/>
        <w:lang w:val="es-ES_tradnl" w:eastAsia="es-ES_tradnl"/>
      </w:rPr>
      <w:drawing>
        <wp:anchor distT="0" distB="0" distL="0" distR="0" simplePos="0" relativeHeight="2" behindDoc="1" locked="0" layoutInCell="1" allowOverlap="1" wp14:anchorId="210AC352" wp14:editId="210AC353">
          <wp:simplePos x="0" y="0"/>
          <wp:positionH relativeFrom="column">
            <wp:posOffset>-372110</wp:posOffset>
          </wp:positionH>
          <wp:positionV relativeFrom="paragraph">
            <wp:posOffset>-110490</wp:posOffset>
          </wp:positionV>
          <wp:extent cx="1433830" cy="1433830"/>
          <wp:effectExtent l="0" t="0" r="0" b="0"/>
          <wp:wrapNone/>
          <wp:docPr id="3073" name="Image1" descr="logo LI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3830" cy="1433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0AC34F" w14:textId="77777777" w:rsidR="00CC0814" w:rsidRDefault="00AB0442">
    <w:pPr>
      <w:pStyle w:val="Encabezado"/>
      <w:spacing w:line="360" w:lineRule="auto"/>
      <w:ind w:left="1260"/>
      <w:jc w:val="center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COMISIÓN DE CULTURA</w:t>
    </w:r>
  </w:p>
  <w:p w14:paraId="210AC350" w14:textId="77777777" w:rsidR="00CC0814" w:rsidRPr="009F6395" w:rsidRDefault="00AB0442">
    <w:pPr>
      <w:pStyle w:val="Encabezado"/>
      <w:tabs>
        <w:tab w:val="clear" w:pos="8504"/>
      </w:tabs>
      <w:spacing w:line="360" w:lineRule="auto"/>
      <w:ind w:left="1260"/>
      <w:jc w:val="center"/>
      <w:rPr>
        <w:rFonts w:ascii="Tahoma" w:hAnsi="Tahoma" w:cs="Tahoma"/>
        <w:sz w:val="22"/>
        <w:szCs w:val="22"/>
        <w:lang w:val="es-MX"/>
      </w:rPr>
    </w:pPr>
    <w:r w:rsidRPr="009F6395">
      <w:rPr>
        <w:rFonts w:ascii="Tahoma" w:hAnsi="Tahoma" w:cs="Tahoma"/>
        <w:sz w:val="22"/>
        <w:szCs w:val="22"/>
        <w:lang w:val="es-MX"/>
      </w:rPr>
      <w:t xml:space="preserve">Cuatro veces Heroica Puebla de </w:t>
    </w:r>
    <w:r w:rsidR="00041692" w:rsidRPr="009F6395">
      <w:rPr>
        <w:rFonts w:ascii="Tahoma" w:hAnsi="Tahoma" w:cs="Tahoma"/>
        <w:sz w:val="22"/>
        <w:szCs w:val="22"/>
        <w:lang w:val="es-MX"/>
      </w:rPr>
      <w:t xml:space="preserve">Zaragoza, </w:t>
    </w:r>
    <w:r w:rsidR="00C7072A">
      <w:rPr>
        <w:rFonts w:ascii="Tahoma" w:hAnsi="Tahoma" w:cs="Tahoma"/>
        <w:sz w:val="22"/>
        <w:szCs w:val="22"/>
        <w:lang w:val="es-MX"/>
      </w:rPr>
      <w:t>6 de marzo</w:t>
    </w:r>
    <w:r w:rsidR="00041692" w:rsidRPr="009F6395">
      <w:rPr>
        <w:rFonts w:ascii="Tahoma" w:hAnsi="Tahoma" w:cs="Tahoma"/>
        <w:sz w:val="22"/>
        <w:szCs w:val="22"/>
        <w:lang w:val="es-MX"/>
      </w:rPr>
      <w:t xml:space="preserve"> de 2015</w:t>
    </w:r>
  </w:p>
  <w:p w14:paraId="210AC351" w14:textId="77777777" w:rsidR="00CC0814" w:rsidRPr="009F6395" w:rsidRDefault="00AB0442">
    <w:pPr>
      <w:pStyle w:val="Encabezado"/>
      <w:tabs>
        <w:tab w:val="clear" w:pos="8504"/>
      </w:tabs>
      <w:spacing w:line="360" w:lineRule="auto"/>
      <w:ind w:left="1260"/>
      <w:rPr>
        <w:rFonts w:ascii="Tahoma" w:hAnsi="Tahoma" w:cs="Tahoma"/>
        <w:sz w:val="22"/>
        <w:szCs w:val="22"/>
        <w:lang w:val="es-MX"/>
      </w:rPr>
    </w:pPr>
    <w:r w:rsidRPr="009F6395">
      <w:rPr>
        <w:rFonts w:ascii="Tahoma" w:hAnsi="Tahoma" w:cs="Tahoma"/>
        <w:sz w:val="22"/>
        <w:szCs w:val="22"/>
        <w:lang w:val="es-MX"/>
      </w:rPr>
      <w:t xml:space="preserve">         </w:t>
    </w:r>
    <w:r w:rsidR="00C7072A">
      <w:rPr>
        <w:rFonts w:ascii="Tahoma" w:hAnsi="Tahoma" w:cs="Tahoma"/>
        <w:sz w:val="22"/>
        <w:szCs w:val="22"/>
        <w:lang w:val="es-MX"/>
      </w:rPr>
      <w:t>Sala Anexa al Salón de Plenos, al término de la Sesión Pública Ordinaria</w:t>
    </w:r>
    <w:r w:rsidRPr="009F6395">
      <w:rPr>
        <w:rFonts w:ascii="Tahoma" w:hAnsi="Tahoma" w:cs="Tahoma"/>
        <w:sz w:val="22"/>
        <w:szCs w:val="22"/>
        <w:lang w:val="es-MX"/>
      </w:rPr>
      <w:t>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0343"/>
    <w:multiLevelType w:val="hybridMultilevel"/>
    <w:tmpl w:val="B064A366"/>
    <w:lvl w:ilvl="0" w:tplc="1BF4C07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6930E91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50CDFD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2187D6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B6AA52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D100E0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BE8A47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E18952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352FBD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60F2442"/>
    <w:multiLevelType w:val="hybridMultilevel"/>
    <w:tmpl w:val="6CCC6BAC"/>
    <w:lvl w:ilvl="0" w:tplc="3D3A618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818411D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4B0C40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8DE274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3645B7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3BEE03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000017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41C71B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A74163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A2B389A"/>
    <w:multiLevelType w:val="hybridMultilevel"/>
    <w:tmpl w:val="341C7E28"/>
    <w:lvl w:ilvl="0" w:tplc="3C921E8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6D5604EC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/>
        <w:b w:val="0"/>
      </w:rPr>
    </w:lvl>
    <w:lvl w:ilvl="2" w:tplc="136C5C3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B8008E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7D6E72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F8CAFE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89ED01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10457F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E08C8A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14552E1A"/>
    <w:multiLevelType w:val="hybridMultilevel"/>
    <w:tmpl w:val="BCB4C764"/>
    <w:lvl w:ilvl="0" w:tplc="FFDA14D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9614FEE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8E2EC1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D148CA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7F0350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11A89D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920505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D3A93C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22E163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3A336F4B"/>
    <w:multiLevelType w:val="hybridMultilevel"/>
    <w:tmpl w:val="B4C6BBCC"/>
    <w:lvl w:ilvl="0" w:tplc="1478B7C8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/>
        <w:b/>
      </w:rPr>
    </w:lvl>
    <w:lvl w:ilvl="1" w:tplc="204A138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6430DA7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973C6E8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428C5B6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5A1E954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71CC0E7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4E58EE1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74381D8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">
    <w:nsid w:val="70A40258"/>
    <w:multiLevelType w:val="hybridMultilevel"/>
    <w:tmpl w:val="37E8299C"/>
    <w:lvl w:ilvl="0" w:tplc="D1A6591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3CE475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750F0D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21219F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69AEA2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F58160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5525FD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A94207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C464AC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723414E3"/>
    <w:multiLevelType w:val="hybridMultilevel"/>
    <w:tmpl w:val="1542DA96"/>
    <w:lvl w:ilvl="0" w:tplc="304C5A5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48EE572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668DCF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A30BEC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FC4B9D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370254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9D88E0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35A3A4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9AC9F4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14"/>
    <w:rsid w:val="00041692"/>
    <w:rsid w:val="0015662C"/>
    <w:rsid w:val="00175DEC"/>
    <w:rsid w:val="00230205"/>
    <w:rsid w:val="004B01FF"/>
    <w:rsid w:val="006F5C5E"/>
    <w:rsid w:val="007E22B5"/>
    <w:rsid w:val="009B37D4"/>
    <w:rsid w:val="009F6395"/>
    <w:rsid w:val="00A07E9F"/>
    <w:rsid w:val="00A30EDE"/>
    <w:rsid w:val="00AB0442"/>
    <w:rsid w:val="00C1026A"/>
    <w:rsid w:val="00C6038D"/>
    <w:rsid w:val="00C7072A"/>
    <w:rsid w:val="00CC0814"/>
    <w:rsid w:val="00CC64DF"/>
    <w:rsid w:val="00E522E1"/>
    <w:rsid w:val="00EF5FA0"/>
    <w:rsid w:val="00F2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AC327"/>
  <w15:docId w15:val="{5F5C3AFE-ECA9-4DA6-8694-2F2C9C19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Pr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styleId="Textoennegrita">
    <w:name w:val="Strong"/>
    <w:basedOn w:val="Fuentedeprrafopredeter"/>
    <w:uiPriority w:val="22"/>
    <w:qFormat/>
    <w:rPr>
      <w:b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nfasis">
    <w:name w:val="Emphasis"/>
    <w:basedOn w:val="Fuentedeprrafopredeter"/>
    <w:uiPriority w:val="20"/>
    <w:qFormat/>
    <w:rPr>
      <w:i/>
    </w:rPr>
  </w:style>
  <w:style w:type="character" w:customStyle="1" w:styleId="EncabezadoCar">
    <w:name w:val="Encabezado Car"/>
    <w:link w:val="Encabezado"/>
    <w:uiPriority w:val="99"/>
    <w:rPr>
      <w:sz w:val="24"/>
      <w:lang w:val="es-ES" w:eastAsia="es-ES" w:bidi="ar-SA"/>
    </w:rPr>
  </w:style>
  <w:style w:type="character" w:styleId="Ttulodellibro">
    <w:name w:val="Book Title"/>
    <w:basedOn w:val="Fuentedeprrafopredeter"/>
    <w:uiPriority w:val="33"/>
    <w:qFormat/>
    <w:rPr>
      <w:b/>
      <w:smallCaps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Pr>
      <w:i/>
      <w:color w:val="000000" w:themeColor="text1"/>
    </w:rPr>
  </w:style>
  <w:style w:type="paragraph" w:customStyle="1" w:styleId="Prrafodelista1">
    <w:name w:val="Párrafo de lista1"/>
    <w:basedOn w:val="Normal"/>
    <w:uiPriority w:val="99"/>
    <w:pPr>
      <w:ind w:left="720"/>
    </w:p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i/>
      <w:color w:val="4F81BD" w:themeColor="accent1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TextosinformatoCar">
    <w:name w:val="Texto sin formato Car"/>
    <w:basedOn w:val="Fuentedeprrafopredeter"/>
    <w:link w:val="Textosinformato"/>
    <w:uiPriority w:val="99"/>
    <w:rPr>
      <w:rFonts w:ascii="Times New Roman" w:hAnsi="Times New Roman" w:cs="Times New Roman"/>
      <w:sz w:val="21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character" w:styleId="nfasissutil">
    <w:name w:val="Subtle Emphasis"/>
    <w:basedOn w:val="Fuentedeprrafopredeter"/>
    <w:uiPriority w:val="19"/>
    <w:qFormat/>
    <w:rPr>
      <w:i/>
      <w:color w:val="808080" w:themeColor="text1" w:themeTint="7F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sz w:val="20"/>
    </w:rPr>
  </w:style>
  <w:style w:type="character" w:styleId="Referenciaintensa">
    <w:name w:val="Intense Reference"/>
    <w:basedOn w:val="Fuentedeprrafopredeter"/>
    <w:uiPriority w:val="32"/>
    <w:qFormat/>
    <w:rPr>
      <w:b/>
      <w:smallCaps/>
      <w:color w:val="C0504D" w:themeColor="accent2"/>
      <w:spacing w:val="5"/>
      <w:u w:val="single"/>
    </w:rPr>
  </w:style>
  <w:style w:type="paragraph" w:styleId="Sangra2detindependiente">
    <w:name w:val="Body Text Indent 2"/>
    <w:basedOn w:val="Normal"/>
    <w:uiPriority w:val="99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Pr>
      <w:sz w:val="20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extosinformato">
    <w:name w:val="Plain Text"/>
    <w:basedOn w:val="Normal"/>
    <w:link w:val="TextosinformatoCar"/>
    <w:uiPriority w:val="99"/>
    <w:semiHidden/>
    <w:unhideWhenUsed/>
    <w:rPr>
      <w:sz w:val="21"/>
    </w:rPr>
  </w:style>
  <w:style w:type="character" w:styleId="nfasisintenso">
    <w:name w:val="Intense Emphasis"/>
    <w:basedOn w:val="Fuentedeprrafopredeter"/>
    <w:uiPriority w:val="21"/>
    <w:qFormat/>
    <w:rPr>
      <w:b/>
      <w:i/>
      <w:color w:val="4F81BD" w:themeColor="accent1"/>
    </w:rPr>
  </w:style>
  <w:style w:type="paragraph" w:styleId="Sinespaciado">
    <w:name w:val="No Spacing"/>
    <w:uiPriority w:val="1"/>
    <w:qFormat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Puesto">
    <w:name w:val="Title"/>
    <w:basedOn w:val="Normal"/>
    <w:next w:val="Normal"/>
    <w:link w:val="PuestoC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CitaCar">
    <w:name w:val="Cita Car"/>
    <w:basedOn w:val="Fuentedeprrafopredeter"/>
    <w:link w:val="Cita"/>
    <w:uiPriority w:val="29"/>
    <w:rPr>
      <w:i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5</cp:revision>
  <dcterms:created xsi:type="dcterms:W3CDTF">2015-03-06T00:18:00Z</dcterms:created>
  <dcterms:modified xsi:type="dcterms:W3CDTF">2015-03-06T04:16:00Z</dcterms:modified>
</cp:coreProperties>
</file>